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A928AB" w14:textId="069E162F" w:rsidR="00841BCD" w:rsidRPr="00841BCD"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GB" w:eastAsia="zh-CN"/>
        </w:rPr>
      </w:pPr>
      <w:bookmarkStart w:id="0" w:name="OLE_LINK5"/>
      <w:bookmarkStart w:id="1" w:name="OLE_LINK6"/>
      <w:r w:rsidRPr="00841BCD">
        <w:rPr>
          <w:rFonts w:ascii="Arial" w:eastAsia="SimSun" w:hAnsi="Arial" w:cs="Times New Roman"/>
          <w:b/>
          <w:bCs/>
          <w:sz w:val="24"/>
          <w:szCs w:val="20"/>
          <w:lang w:val="en-GB"/>
        </w:rPr>
        <w:t>3GPP T</w:t>
      </w:r>
      <w:bookmarkStart w:id="2" w:name="_Ref452454252"/>
      <w:bookmarkEnd w:id="2"/>
      <w:r w:rsidRPr="00841BCD">
        <w:rPr>
          <w:rFonts w:ascii="Arial" w:eastAsia="SimSun" w:hAnsi="Arial" w:cs="Times New Roman"/>
          <w:b/>
          <w:bCs/>
          <w:sz w:val="24"/>
          <w:szCs w:val="20"/>
          <w:lang w:val="en-GB"/>
        </w:rPr>
        <w:t xml:space="preserve">SG-RAN </w:t>
      </w:r>
      <w:r w:rsidR="00ED7600">
        <w:rPr>
          <w:rFonts w:ascii="Arial" w:eastAsia="SimSun" w:hAnsi="Arial" w:cs="Times New Roman"/>
          <w:b/>
          <w:sz w:val="24"/>
          <w:szCs w:val="20"/>
          <w:lang w:val="en-GB"/>
        </w:rPr>
        <w:t>WG4 Meeting #</w:t>
      </w:r>
      <w:r w:rsidR="006B622B">
        <w:rPr>
          <w:rFonts w:ascii="Arial" w:eastAsia="SimSun" w:hAnsi="Arial" w:cs="Times New Roman"/>
          <w:b/>
          <w:sz w:val="24"/>
          <w:szCs w:val="20"/>
          <w:lang w:val="en-GB"/>
        </w:rPr>
        <w:t>9</w:t>
      </w:r>
      <w:r w:rsidR="00DC13DD">
        <w:rPr>
          <w:rFonts w:ascii="Arial" w:eastAsia="SimSun" w:hAnsi="Arial" w:cs="Times New Roman"/>
          <w:b/>
          <w:sz w:val="24"/>
          <w:szCs w:val="20"/>
          <w:lang w:val="en-GB"/>
        </w:rPr>
        <w:t>2</w:t>
      </w:r>
      <w:r w:rsidR="00BB08D9">
        <w:rPr>
          <w:rFonts w:ascii="Arial" w:eastAsia="SimSun" w:hAnsi="Arial" w:cs="Times New Roman"/>
          <w:b/>
          <w:sz w:val="24"/>
          <w:szCs w:val="20"/>
          <w:lang w:val="en-GB"/>
        </w:rPr>
        <w:t>-Bis</w:t>
      </w:r>
      <w:r w:rsidRPr="00841BCD">
        <w:rPr>
          <w:rFonts w:ascii="Arial" w:eastAsia="SimSun" w:hAnsi="Arial" w:cs="Times New Roman"/>
          <w:b/>
          <w:sz w:val="24"/>
          <w:szCs w:val="20"/>
          <w:lang w:val="en-GB"/>
        </w:rPr>
        <w:t xml:space="preserve">                 </w:t>
      </w:r>
      <w:r w:rsidRPr="00841BCD">
        <w:rPr>
          <w:rFonts w:ascii="Arial" w:eastAsia="SimSun" w:hAnsi="Arial" w:cs="Times New Roman"/>
          <w:b/>
          <w:bCs/>
          <w:sz w:val="24"/>
          <w:szCs w:val="20"/>
          <w:lang w:val="en-GB"/>
        </w:rPr>
        <w:tab/>
      </w:r>
      <w:r w:rsidR="00995063" w:rsidRPr="00995063">
        <w:rPr>
          <w:rFonts w:ascii="Arial" w:eastAsia="SimSun" w:hAnsi="Arial" w:cs="Times New Roman"/>
          <w:b/>
          <w:bCs/>
          <w:sz w:val="24"/>
          <w:szCs w:val="20"/>
          <w:lang w:val="en-GB"/>
        </w:rPr>
        <w:t>R4-1911188</w:t>
      </w:r>
    </w:p>
    <w:p w14:paraId="178A2302" w14:textId="13B69DE2" w:rsidR="00841BCD" w:rsidRPr="00841BCD" w:rsidRDefault="00BB08D9"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GB"/>
        </w:rPr>
      </w:pPr>
      <w:r w:rsidRPr="00BB08D9">
        <w:rPr>
          <w:rFonts w:ascii="Arial" w:eastAsia="SimSun" w:hAnsi="Arial" w:cs="Times New Roman"/>
          <w:b/>
          <w:sz w:val="24"/>
          <w:szCs w:val="20"/>
          <w:lang w:val="en-GB"/>
        </w:rPr>
        <w:t>Chongqing</w:t>
      </w:r>
      <w:r w:rsidR="00DC13DD" w:rsidRPr="00DC13DD">
        <w:rPr>
          <w:rFonts w:ascii="Arial" w:eastAsia="SimSun" w:hAnsi="Arial" w:cs="Times New Roman"/>
          <w:b/>
          <w:sz w:val="24"/>
          <w:szCs w:val="20"/>
          <w:lang w:val="en-GB"/>
        </w:rPr>
        <w:t xml:space="preserve">, </w:t>
      </w:r>
      <w:r>
        <w:rPr>
          <w:rFonts w:ascii="Arial" w:eastAsia="SimSun" w:hAnsi="Arial" w:cs="Times New Roman"/>
          <w:b/>
          <w:sz w:val="24"/>
          <w:szCs w:val="20"/>
          <w:lang w:val="en-GB"/>
        </w:rPr>
        <w:t>China</w:t>
      </w:r>
      <w:r w:rsidR="006B622B">
        <w:rPr>
          <w:rFonts w:ascii="Arial" w:eastAsia="SimSun" w:hAnsi="Arial" w:cs="Times New Roman"/>
          <w:b/>
          <w:sz w:val="24"/>
          <w:szCs w:val="20"/>
          <w:lang w:val="en-GB"/>
        </w:rPr>
        <w:t xml:space="preserve">, </w:t>
      </w:r>
      <w:r>
        <w:rPr>
          <w:rFonts w:ascii="Arial" w:eastAsia="SimSun" w:hAnsi="Arial" w:cs="Times New Roman"/>
          <w:b/>
          <w:sz w:val="24"/>
          <w:szCs w:val="20"/>
          <w:lang w:val="en-GB"/>
        </w:rPr>
        <w:t>14</w:t>
      </w:r>
      <w:r w:rsidR="00F94190">
        <w:rPr>
          <w:rFonts w:ascii="Arial" w:eastAsia="SimSun" w:hAnsi="Arial" w:cs="Times New Roman"/>
          <w:b/>
          <w:sz w:val="24"/>
          <w:szCs w:val="20"/>
          <w:lang w:val="en-GB"/>
        </w:rPr>
        <w:t>th</w:t>
      </w:r>
      <w:r w:rsidR="006B622B">
        <w:rPr>
          <w:rFonts w:ascii="Arial" w:eastAsia="SimSun" w:hAnsi="Arial" w:cs="Times New Roman"/>
          <w:b/>
          <w:sz w:val="24"/>
          <w:szCs w:val="20"/>
          <w:lang w:val="en-GB"/>
        </w:rPr>
        <w:t xml:space="preserve"> – </w:t>
      </w:r>
      <w:r>
        <w:rPr>
          <w:rFonts w:ascii="Arial" w:eastAsia="SimSun" w:hAnsi="Arial" w:cs="Times New Roman"/>
          <w:b/>
          <w:sz w:val="24"/>
          <w:szCs w:val="20"/>
          <w:lang w:val="en-GB"/>
        </w:rPr>
        <w:t>18</w:t>
      </w:r>
      <w:r w:rsidR="00F94190">
        <w:rPr>
          <w:rFonts w:ascii="Arial" w:eastAsia="SimSun" w:hAnsi="Arial" w:cs="Times New Roman"/>
          <w:b/>
          <w:sz w:val="24"/>
          <w:szCs w:val="20"/>
          <w:lang w:val="en-GB"/>
        </w:rPr>
        <w:t>th</w:t>
      </w:r>
      <w:r w:rsidR="006B622B">
        <w:rPr>
          <w:rFonts w:ascii="Arial" w:eastAsia="SimSun" w:hAnsi="Arial" w:cs="Times New Roman"/>
          <w:b/>
          <w:sz w:val="24"/>
          <w:szCs w:val="20"/>
          <w:lang w:val="en-GB"/>
        </w:rPr>
        <w:t xml:space="preserve"> </w:t>
      </w:r>
      <w:r>
        <w:rPr>
          <w:rFonts w:ascii="Arial" w:eastAsia="SimSun" w:hAnsi="Arial" w:cs="Times New Roman"/>
          <w:b/>
          <w:sz w:val="24"/>
          <w:szCs w:val="20"/>
          <w:lang w:val="en-GB"/>
        </w:rPr>
        <w:t>October</w:t>
      </w:r>
      <w:r w:rsidR="006B622B">
        <w:rPr>
          <w:rFonts w:ascii="Arial" w:eastAsia="SimSun" w:hAnsi="Arial" w:cs="Times New Roman"/>
          <w:b/>
          <w:sz w:val="24"/>
          <w:szCs w:val="20"/>
          <w:lang w:val="en-GB"/>
        </w:rPr>
        <w:t xml:space="preserve"> 2019</w:t>
      </w:r>
    </w:p>
    <w:bookmarkEnd w:id="0"/>
    <w:bookmarkEnd w:id="1"/>
    <w:p w14:paraId="296DB302" w14:textId="77777777" w:rsidR="00841BCD" w:rsidRPr="00841BCD"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eastAsia="ja-JP"/>
        </w:rPr>
      </w:pPr>
    </w:p>
    <w:p w14:paraId="70791ECD" w14:textId="77777777" w:rsidR="00841BCD" w:rsidRPr="00841BCD" w:rsidRDefault="00841BCD" w:rsidP="00841BCD">
      <w:pPr>
        <w:tabs>
          <w:tab w:val="left" w:pos="1985"/>
        </w:tabs>
        <w:ind w:left="1985" w:hanging="1985"/>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sidR="0043750A">
        <w:rPr>
          <w:rFonts w:ascii="Arial" w:eastAsia="Calibri" w:hAnsi="Arial" w:cs="Arial"/>
          <w:b/>
          <w:bCs/>
          <w:sz w:val="24"/>
          <w:lang w:val="en-GB"/>
        </w:rPr>
        <w:t>Nokia</w:t>
      </w:r>
      <w:r w:rsidRPr="00841BCD">
        <w:rPr>
          <w:rFonts w:ascii="Arial" w:eastAsia="Calibri" w:hAnsi="Arial" w:cs="Arial"/>
          <w:b/>
          <w:bCs/>
          <w:sz w:val="24"/>
          <w:lang w:val="en-GB"/>
        </w:rPr>
        <w:t xml:space="preserve"> Shanghai Bell</w:t>
      </w:r>
      <w:r w:rsidRPr="00841BCD" w:rsidDel="00636277">
        <w:rPr>
          <w:rFonts w:ascii="Arial" w:eastAsia="Calibri" w:hAnsi="Arial" w:cs="Arial"/>
          <w:b/>
          <w:bCs/>
          <w:sz w:val="24"/>
          <w:lang w:val="en-GB"/>
        </w:rPr>
        <w:t xml:space="preserve"> </w:t>
      </w:r>
    </w:p>
    <w:p w14:paraId="719F9ED2" w14:textId="22A97A68" w:rsidR="00841BCD" w:rsidRPr="00D41DD8" w:rsidRDefault="00841BCD" w:rsidP="00841BCD">
      <w:pPr>
        <w:ind w:left="1985" w:hanging="1985"/>
        <w:rPr>
          <w:rFonts w:ascii="Arial" w:eastAsia="Calibri" w:hAnsi="Arial" w:cs="Arial"/>
          <w:b/>
          <w:bCs/>
          <w:sz w:val="24"/>
        </w:rPr>
      </w:pPr>
      <w:r w:rsidRPr="00841BCD">
        <w:rPr>
          <w:rFonts w:ascii="Arial" w:eastAsia="Calibri" w:hAnsi="Arial" w:cs="Arial"/>
          <w:b/>
          <w:bCs/>
          <w:sz w:val="24"/>
          <w:lang w:val="en-GB"/>
        </w:rPr>
        <w:t>Title:</w:t>
      </w:r>
      <w:r w:rsidRPr="00841BCD">
        <w:rPr>
          <w:rFonts w:ascii="Arial" w:eastAsia="Calibri" w:hAnsi="Arial" w:cs="Arial"/>
          <w:b/>
          <w:bCs/>
          <w:sz w:val="24"/>
          <w:lang w:val="en-GB"/>
        </w:rPr>
        <w:tab/>
      </w:r>
      <w:r w:rsidR="00D41DD8" w:rsidRPr="00D41DD8">
        <w:rPr>
          <w:rFonts w:ascii="Arial" w:eastAsia="Calibri" w:hAnsi="Arial" w:cs="Arial"/>
          <w:b/>
          <w:bCs/>
          <w:sz w:val="24"/>
          <w:lang w:val="en-GB"/>
        </w:rPr>
        <w:t>On NR Rel-15 BS demodulation requirements</w:t>
      </w:r>
    </w:p>
    <w:p w14:paraId="139CE457" w14:textId="402D760D" w:rsidR="00841BCD" w:rsidRPr="00841BCD" w:rsidRDefault="00841BCD" w:rsidP="00841BCD">
      <w:pPr>
        <w:tabs>
          <w:tab w:val="left" w:pos="1985"/>
        </w:tabs>
        <w:spacing w:after="120" w:line="240" w:lineRule="auto"/>
        <w:rPr>
          <w:rFonts w:ascii="Arial" w:eastAsia="MS Mincho" w:hAnsi="Arial" w:cs="Arial"/>
          <w:b/>
          <w:bCs/>
          <w:sz w:val="24"/>
          <w:szCs w:val="20"/>
          <w:lang w:val="en-GB"/>
        </w:rPr>
      </w:pPr>
      <w:r w:rsidRPr="00841BCD">
        <w:rPr>
          <w:rFonts w:ascii="Arial" w:eastAsia="MS Mincho" w:hAnsi="Arial" w:cs="Arial"/>
          <w:b/>
          <w:bCs/>
          <w:sz w:val="24"/>
          <w:szCs w:val="20"/>
          <w:lang w:val="en-GB"/>
        </w:rPr>
        <w:t>Agenda item:</w:t>
      </w:r>
      <w:r w:rsidRPr="00841BCD">
        <w:rPr>
          <w:rFonts w:ascii="Arial" w:eastAsia="MS Mincho" w:hAnsi="Arial" w:cs="Arial"/>
          <w:b/>
          <w:bCs/>
          <w:sz w:val="24"/>
          <w:szCs w:val="20"/>
          <w:lang w:val="en-GB"/>
        </w:rPr>
        <w:tab/>
      </w:r>
      <w:r w:rsidR="00D21EF9" w:rsidRPr="00C75262">
        <w:rPr>
          <w:rFonts w:ascii="Arial" w:eastAsia="MS Mincho" w:hAnsi="Arial" w:cs="Arial"/>
          <w:b/>
          <w:bCs/>
          <w:sz w:val="24"/>
          <w:szCs w:val="20"/>
          <w:lang w:val="en-GB"/>
        </w:rPr>
        <w:t>6.1</w:t>
      </w:r>
      <w:r w:rsidR="00A14AB4" w:rsidRPr="00C75262">
        <w:rPr>
          <w:rFonts w:ascii="Arial" w:eastAsia="MS Mincho" w:hAnsi="Arial" w:cs="Arial"/>
          <w:b/>
          <w:bCs/>
          <w:sz w:val="24"/>
          <w:szCs w:val="20"/>
          <w:lang w:val="en-GB"/>
        </w:rPr>
        <w:t>2</w:t>
      </w:r>
      <w:r w:rsidR="00D21EF9" w:rsidRPr="00C75262">
        <w:rPr>
          <w:rFonts w:ascii="Arial" w:eastAsia="MS Mincho" w:hAnsi="Arial" w:cs="Arial"/>
          <w:b/>
          <w:bCs/>
          <w:sz w:val="24"/>
          <w:szCs w:val="20"/>
          <w:lang w:val="en-GB"/>
        </w:rPr>
        <w:t>.2.</w:t>
      </w:r>
      <w:r w:rsidR="003444E4" w:rsidRPr="00C75262">
        <w:rPr>
          <w:rFonts w:ascii="Arial" w:eastAsia="MS Mincho" w:hAnsi="Arial" w:cs="Arial"/>
          <w:b/>
          <w:bCs/>
          <w:sz w:val="24"/>
          <w:szCs w:val="20"/>
          <w:lang w:val="en-GB"/>
        </w:rPr>
        <w:t>1</w:t>
      </w:r>
      <w:r w:rsidR="00C75262" w:rsidRPr="00C75262">
        <w:rPr>
          <w:rFonts w:ascii="Arial" w:eastAsia="MS Mincho" w:hAnsi="Arial" w:cs="Arial"/>
          <w:b/>
          <w:bCs/>
          <w:sz w:val="24"/>
          <w:szCs w:val="20"/>
          <w:lang w:val="en-GB"/>
        </w:rPr>
        <w:t>.1</w:t>
      </w:r>
    </w:p>
    <w:p w14:paraId="04F08F70" w14:textId="0BAF5176" w:rsidR="00841BCD" w:rsidRDefault="00841BCD" w:rsidP="00841BCD">
      <w:pPr>
        <w:tabs>
          <w:tab w:val="left" w:pos="1985"/>
        </w:tabs>
        <w:rPr>
          <w:rFonts w:ascii="Arial" w:eastAsia="Calibri" w:hAnsi="Arial" w:cs="Arial"/>
          <w:b/>
          <w:bCs/>
          <w:sz w:val="24"/>
          <w:lang w:val="en-GB"/>
        </w:rPr>
      </w:pPr>
      <w:r w:rsidRPr="00841BCD">
        <w:rPr>
          <w:rFonts w:ascii="Arial" w:eastAsia="Calibri" w:hAnsi="Arial" w:cs="Arial"/>
          <w:b/>
          <w:bCs/>
          <w:sz w:val="24"/>
          <w:lang w:val="en-GB"/>
        </w:rPr>
        <w:t>Document for:</w:t>
      </w:r>
      <w:r w:rsidRPr="00841BCD">
        <w:rPr>
          <w:rFonts w:ascii="Arial" w:eastAsia="Calibri" w:hAnsi="Arial" w:cs="Arial"/>
          <w:b/>
          <w:bCs/>
          <w:sz w:val="24"/>
          <w:lang w:val="en-GB"/>
        </w:rPr>
        <w:tab/>
      </w:r>
      <w:r w:rsidR="00DB01CB">
        <w:rPr>
          <w:rFonts w:ascii="Arial" w:eastAsia="Calibri" w:hAnsi="Arial" w:cs="Arial"/>
          <w:b/>
          <w:bCs/>
          <w:sz w:val="24"/>
          <w:lang w:val="en-GB"/>
        </w:rPr>
        <w:t>Discussion</w:t>
      </w:r>
    </w:p>
    <w:p w14:paraId="5FD4C454" w14:textId="77777777" w:rsidR="002B0E46" w:rsidRPr="00841BCD" w:rsidRDefault="002B0E46" w:rsidP="00841BCD">
      <w:pPr>
        <w:tabs>
          <w:tab w:val="left" w:pos="1985"/>
        </w:tabs>
        <w:rPr>
          <w:rFonts w:ascii="Arial" w:eastAsia="Calibri" w:hAnsi="Arial" w:cs="Arial"/>
          <w:b/>
          <w:bCs/>
          <w:sz w:val="24"/>
          <w:lang w:val="en-GB"/>
        </w:rPr>
      </w:pPr>
    </w:p>
    <w:p w14:paraId="1BBB6726" w14:textId="77777777" w:rsidR="00841BCD" w:rsidRDefault="00841BCD" w:rsidP="00A37002">
      <w:pPr>
        <w:pStyle w:val="RAN4H1"/>
      </w:pPr>
      <w:r w:rsidRPr="00AE56B1">
        <w:t>Intro</w:t>
      </w:r>
      <w:r w:rsidRPr="00AE56B1">
        <w:rPr>
          <w:rStyle w:val="RAN4H1Char"/>
        </w:rPr>
        <w:t>ductio</w:t>
      </w:r>
      <w:r w:rsidRPr="00AE56B1">
        <w:t>n</w:t>
      </w:r>
    </w:p>
    <w:p w14:paraId="339B1DE0" w14:textId="0C32CDFB" w:rsidR="007C2034" w:rsidRDefault="007C2034" w:rsidP="005C23A4">
      <w:pPr>
        <w:rPr>
          <w:lang w:val="en-GB"/>
        </w:rPr>
      </w:pPr>
    </w:p>
    <w:p w14:paraId="1696CFD9" w14:textId="4C8D056A" w:rsidR="00100BB3" w:rsidRDefault="00100BB3" w:rsidP="00100BB3">
      <w:pPr>
        <w:rPr>
          <w:lang w:val="en-GB"/>
        </w:rPr>
      </w:pPr>
      <w:r w:rsidRPr="001B2821">
        <w:rPr>
          <w:lang w:val="en-GB"/>
        </w:rPr>
        <w:t>Following RAN4#9</w:t>
      </w:r>
      <w:r>
        <w:rPr>
          <w:lang w:val="en-GB"/>
        </w:rPr>
        <w:t>2</w:t>
      </w:r>
      <w:r w:rsidRPr="001B2821">
        <w:rPr>
          <w:lang w:val="en-GB"/>
        </w:rPr>
        <w:t>, a few general issues remain open for NR BS demodulation minimum requirements. The corresponding way forward [</w:t>
      </w:r>
      <w:r w:rsidR="00C75262">
        <w:rPr>
          <w:lang w:val="en-GB"/>
        </w:rPr>
        <w:t>1</w:t>
      </w:r>
      <w:r>
        <w:rPr>
          <w:lang w:val="en-GB"/>
        </w:rPr>
        <w:t>]</w:t>
      </w:r>
      <w:r w:rsidRPr="001B2821">
        <w:rPr>
          <w:lang w:val="en-GB"/>
        </w:rPr>
        <w:t>, captures the</w:t>
      </w:r>
      <w:r>
        <w:rPr>
          <w:lang w:val="en-GB"/>
        </w:rPr>
        <w:t xml:space="preserve"> open</w:t>
      </w:r>
      <w:r w:rsidRPr="001B2821">
        <w:rPr>
          <w:lang w:val="en-GB"/>
        </w:rPr>
        <w:t xml:space="preserve"> topics of</w:t>
      </w:r>
      <w:r>
        <w:rPr>
          <w:lang w:val="en-GB"/>
        </w:rPr>
        <w:t>:</w:t>
      </w:r>
    </w:p>
    <w:tbl>
      <w:tblPr>
        <w:tblStyle w:val="TableGrid"/>
        <w:tblW w:w="4500" w:type="pct"/>
        <w:jc w:val="center"/>
        <w:tblLook w:val="04A0" w:firstRow="1" w:lastRow="0" w:firstColumn="1" w:lastColumn="0" w:noHBand="0" w:noVBand="1"/>
      </w:tblPr>
      <w:tblGrid>
        <w:gridCol w:w="8655"/>
      </w:tblGrid>
      <w:tr w:rsidR="00100BB3" w:rsidRPr="002333B6" w14:paraId="367EBF3B" w14:textId="77777777" w:rsidTr="007600E0">
        <w:trPr>
          <w:jc w:val="center"/>
        </w:trPr>
        <w:tc>
          <w:tcPr>
            <w:tcW w:w="8655" w:type="dxa"/>
          </w:tcPr>
          <w:p w14:paraId="4DF167AF" w14:textId="77777777" w:rsidR="00100BB3" w:rsidRDefault="00100BB3" w:rsidP="007600E0">
            <w:pPr>
              <w:contextualSpacing/>
              <w:rPr>
                <w:rFonts w:eastAsia="Times New Roman" w:cs="Times New Roman"/>
                <w:sz w:val="22"/>
                <w:lang w:eastAsia="en-GB"/>
              </w:rPr>
            </w:pPr>
            <w:r w:rsidRPr="00100BB3">
              <w:rPr>
                <w:rFonts w:eastAsia="Times New Roman" w:cs="Times New Roman"/>
                <w:sz w:val="22"/>
                <w:lang w:eastAsia="en-GB"/>
              </w:rPr>
              <w:t>General</w:t>
            </w:r>
          </w:p>
          <w:p w14:paraId="0B809801" w14:textId="77777777" w:rsidR="00100BB3" w:rsidRPr="00100BB3" w:rsidRDefault="00100BB3" w:rsidP="00100BB3">
            <w:pPr>
              <w:numPr>
                <w:ilvl w:val="0"/>
                <w:numId w:val="19"/>
              </w:numPr>
              <w:contextualSpacing/>
              <w:rPr>
                <w:rFonts w:eastAsia="Times New Roman" w:cs="Times New Roman"/>
                <w:sz w:val="22"/>
                <w:lang w:val="en-GB" w:eastAsia="en-GB"/>
              </w:rPr>
            </w:pPr>
            <w:r w:rsidRPr="00100BB3">
              <w:rPr>
                <w:rFonts w:eastAsia="Times New Roman" w:cs="Times New Roman"/>
                <w:sz w:val="22"/>
                <w:lang w:eastAsia="en-GB"/>
              </w:rPr>
              <w:t>Test Applicability rule</w:t>
            </w:r>
          </w:p>
          <w:p w14:paraId="5F540F71" w14:textId="77777777" w:rsidR="00100BB3" w:rsidRPr="00100BB3" w:rsidRDefault="00100BB3" w:rsidP="00100BB3">
            <w:pPr>
              <w:numPr>
                <w:ilvl w:val="1"/>
                <w:numId w:val="19"/>
              </w:numPr>
              <w:contextualSpacing/>
              <w:rPr>
                <w:rFonts w:eastAsia="Times New Roman" w:cs="Times New Roman"/>
                <w:sz w:val="22"/>
                <w:lang w:val="en-GB" w:eastAsia="en-GB"/>
              </w:rPr>
            </w:pPr>
            <w:r w:rsidRPr="00100BB3">
              <w:rPr>
                <w:rFonts w:eastAsia="Times New Roman" w:cs="Times New Roman"/>
                <w:sz w:val="22"/>
                <w:lang w:val="en-GB" w:eastAsia="en-GB"/>
              </w:rPr>
              <w:t>Introduce new test applicability rule which states that if BS supports DFT-s-OFDM, BS should be tested without PT-RS</w:t>
            </w:r>
          </w:p>
          <w:p w14:paraId="36E13AEB" w14:textId="77777777" w:rsidR="00100BB3" w:rsidRPr="00100BB3" w:rsidRDefault="00100BB3" w:rsidP="00100BB3">
            <w:pPr>
              <w:numPr>
                <w:ilvl w:val="0"/>
                <w:numId w:val="19"/>
              </w:numPr>
              <w:contextualSpacing/>
              <w:rPr>
                <w:rFonts w:eastAsia="Times New Roman" w:cs="Times New Roman"/>
                <w:sz w:val="22"/>
                <w:highlight w:val="yellow"/>
                <w:lang w:val="en-GB" w:eastAsia="en-GB"/>
              </w:rPr>
            </w:pPr>
            <w:r w:rsidRPr="00100BB3">
              <w:rPr>
                <w:rFonts w:eastAsia="Times New Roman" w:cs="Times New Roman"/>
                <w:sz w:val="22"/>
                <w:highlight w:val="yellow"/>
                <w:lang w:eastAsia="en-GB"/>
              </w:rPr>
              <w:t>Declaration of support UL CA</w:t>
            </w:r>
          </w:p>
          <w:p w14:paraId="799E0D2E" w14:textId="77777777" w:rsidR="00100BB3" w:rsidRPr="00100BB3" w:rsidRDefault="00100BB3" w:rsidP="00100BB3">
            <w:pPr>
              <w:numPr>
                <w:ilvl w:val="1"/>
                <w:numId w:val="19"/>
              </w:numPr>
              <w:contextualSpacing/>
              <w:rPr>
                <w:rFonts w:eastAsia="Times New Roman" w:cs="Times New Roman"/>
                <w:sz w:val="22"/>
                <w:highlight w:val="yellow"/>
                <w:lang w:val="en-GB" w:eastAsia="en-GB"/>
              </w:rPr>
            </w:pPr>
            <w:r w:rsidRPr="00100BB3">
              <w:rPr>
                <w:rFonts w:eastAsia="Times New Roman" w:cs="Times New Roman"/>
                <w:sz w:val="22"/>
                <w:highlight w:val="yellow"/>
                <w:lang w:val="en-GB" w:eastAsia="en-GB"/>
              </w:rPr>
              <w:t>Add new declarations of the support of UL CA for PUSCH demodulation performance tests</w:t>
            </w:r>
          </w:p>
          <w:p w14:paraId="3F6C8650" w14:textId="77777777" w:rsidR="00100BB3" w:rsidRPr="00100BB3" w:rsidRDefault="00100BB3" w:rsidP="00100BB3">
            <w:pPr>
              <w:numPr>
                <w:ilvl w:val="0"/>
                <w:numId w:val="19"/>
              </w:numPr>
              <w:contextualSpacing/>
              <w:rPr>
                <w:rFonts w:eastAsia="Times New Roman" w:cs="Times New Roman"/>
                <w:sz w:val="22"/>
                <w:highlight w:val="yellow"/>
                <w:lang w:val="en-GB" w:eastAsia="en-GB"/>
              </w:rPr>
            </w:pPr>
            <w:r w:rsidRPr="00100BB3">
              <w:rPr>
                <w:rFonts w:eastAsia="Times New Roman" w:cs="Times New Roman"/>
                <w:sz w:val="22"/>
                <w:highlight w:val="yellow"/>
                <w:lang w:val="en-GB" w:eastAsia="en-GB"/>
              </w:rPr>
              <w:t xml:space="preserve">Direction for BS </w:t>
            </w:r>
            <w:r w:rsidRPr="00100BB3">
              <w:rPr>
                <w:rFonts w:eastAsia="Times New Roman" w:cs="Times New Roman"/>
                <w:i/>
                <w:iCs/>
                <w:sz w:val="22"/>
                <w:highlight w:val="yellow"/>
                <w:lang w:val="en-GB" w:eastAsia="en-GB"/>
              </w:rPr>
              <w:t>type 1-O</w:t>
            </w:r>
            <w:r w:rsidRPr="00100BB3">
              <w:rPr>
                <w:rFonts w:eastAsia="Times New Roman" w:cs="Times New Roman"/>
                <w:sz w:val="22"/>
                <w:highlight w:val="yellow"/>
                <w:lang w:val="en-GB" w:eastAsia="en-GB"/>
              </w:rPr>
              <w:t xml:space="preserve"> OTA test</w:t>
            </w:r>
          </w:p>
          <w:p w14:paraId="4169746B" w14:textId="77777777" w:rsidR="00100BB3" w:rsidRPr="00100BB3" w:rsidRDefault="00100BB3" w:rsidP="00100BB3">
            <w:pPr>
              <w:numPr>
                <w:ilvl w:val="1"/>
                <w:numId w:val="19"/>
              </w:numPr>
              <w:contextualSpacing/>
              <w:rPr>
                <w:rFonts w:eastAsia="Times New Roman" w:cs="Times New Roman"/>
                <w:sz w:val="22"/>
                <w:highlight w:val="yellow"/>
                <w:lang w:val="en-GB" w:eastAsia="en-GB"/>
              </w:rPr>
            </w:pPr>
            <w:r w:rsidRPr="00100BB3">
              <w:rPr>
                <w:rFonts w:eastAsia="Times New Roman" w:cs="Times New Roman"/>
                <w:sz w:val="22"/>
                <w:highlight w:val="yellow"/>
                <w:lang w:eastAsia="en-GB"/>
              </w:rPr>
              <w:t xml:space="preserve">OTA REFSENS receiver target reference </w:t>
            </w:r>
            <w:proofErr w:type="gramStart"/>
            <w:r w:rsidRPr="00100BB3">
              <w:rPr>
                <w:rFonts w:eastAsia="Times New Roman" w:cs="Times New Roman"/>
                <w:sz w:val="22"/>
                <w:highlight w:val="yellow"/>
                <w:lang w:eastAsia="en-GB"/>
              </w:rPr>
              <w:t>direction  (</w:t>
            </w:r>
            <w:proofErr w:type="gramEnd"/>
            <w:r w:rsidRPr="00100BB3">
              <w:rPr>
                <w:rFonts w:eastAsia="Times New Roman" w:cs="Times New Roman"/>
                <w:sz w:val="22"/>
                <w:highlight w:val="yellow"/>
                <w:lang w:eastAsia="en-GB"/>
              </w:rPr>
              <w:t>D.54)</w:t>
            </w:r>
          </w:p>
          <w:p w14:paraId="05A4000C" w14:textId="77777777" w:rsidR="00100BB3" w:rsidRPr="00100BB3" w:rsidRDefault="00100BB3" w:rsidP="00100BB3">
            <w:pPr>
              <w:numPr>
                <w:ilvl w:val="0"/>
                <w:numId w:val="19"/>
              </w:numPr>
              <w:contextualSpacing/>
              <w:rPr>
                <w:rFonts w:eastAsia="Times New Roman" w:cs="Times New Roman"/>
                <w:sz w:val="22"/>
                <w:highlight w:val="yellow"/>
                <w:lang w:val="en-GB" w:eastAsia="en-GB"/>
              </w:rPr>
            </w:pPr>
            <w:r w:rsidRPr="00100BB3">
              <w:rPr>
                <w:rFonts w:eastAsia="Times New Roman" w:cs="Times New Roman"/>
                <w:sz w:val="22"/>
                <w:highlight w:val="yellow"/>
                <w:lang w:eastAsia="en-GB"/>
              </w:rPr>
              <w:t>Uncertainty and TT</w:t>
            </w:r>
          </w:p>
          <w:p w14:paraId="7FA2714C" w14:textId="77777777" w:rsidR="00100BB3" w:rsidRPr="00100BB3" w:rsidRDefault="00100BB3" w:rsidP="00100BB3">
            <w:pPr>
              <w:numPr>
                <w:ilvl w:val="1"/>
                <w:numId w:val="19"/>
              </w:numPr>
              <w:contextualSpacing/>
              <w:rPr>
                <w:rFonts w:eastAsia="Times New Roman" w:cs="Times New Roman"/>
                <w:sz w:val="22"/>
                <w:highlight w:val="yellow"/>
                <w:lang w:val="en-GB" w:eastAsia="en-GB"/>
              </w:rPr>
            </w:pPr>
            <w:r w:rsidRPr="00100BB3">
              <w:rPr>
                <w:rFonts w:eastAsia="Times New Roman" w:cs="Times New Roman"/>
                <w:sz w:val="22"/>
                <w:highlight w:val="yellow"/>
                <w:lang w:eastAsia="en-GB"/>
              </w:rPr>
              <w:t>Remove the square brackets for uncertainty and TT for FR1 and FR2 by bringing CRs for next meeting</w:t>
            </w:r>
          </w:p>
          <w:p w14:paraId="15E15F82" w14:textId="77777777" w:rsidR="00100BB3" w:rsidRPr="00100BB3" w:rsidRDefault="00100BB3" w:rsidP="00100BB3">
            <w:pPr>
              <w:numPr>
                <w:ilvl w:val="0"/>
                <w:numId w:val="19"/>
              </w:numPr>
              <w:contextualSpacing/>
              <w:rPr>
                <w:rFonts w:eastAsia="Times New Roman" w:cs="Times New Roman"/>
                <w:sz w:val="22"/>
                <w:highlight w:val="yellow"/>
                <w:lang w:val="en-GB" w:eastAsia="en-GB"/>
              </w:rPr>
            </w:pPr>
            <w:r w:rsidRPr="00100BB3">
              <w:rPr>
                <w:rFonts w:eastAsia="Times New Roman" w:cs="Times New Roman"/>
                <w:sz w:val="22"/>
                <w:highlight w:val="yellow"/>
                <w:lang w:val="en-GB" w:eastAsia="en-GB"/>
              </w:rPr>
              <w:t>Alignment of 38.141-1 and 38.141-2 test setup and procedure</w:t>
            </w:r>
          </w:p>
          <w:p w14:paraId="0219AB1D" w14:textId="77777777" w:rsidR="00100BB3" w:rsidRPr="00100BB3" w:rsidRDefault="00100BB3" w:rsidP="00100BB3">
            <w:pPr>
              <w:numPr>
                <w:ilvl w:val="1"/>
                <w:numId w:val="19"/>
              </w:numPr>
              <w:contextualSpacing/>
              <w:rPr>
                <w:rFonts w:eastAsia="Times New Roman" w:cs="Times New Roman"/>
                <w:sz w:val="22"/>
                <w:highlight w:val="yellow"/>
                <w:lang w:val="en-GB" w:eastAsia="en-GB"/>
              </w:rPr>
            </w:pPr>
            <w:r w:rsidRPr="00100BB3">
              <w:rPr>
                <w:rFonts w:eastAsia="Times New Roman" w:cs="Times New Roman"/>
                <w:sz w:val="22"/>
                <w:highlight w:val="yellow"/>
                <w:lang w:val="en-GB" w:eastAsia="en-GB"/>
              </w:rPr>
              <w:t>FFS alignment of 141-1 and 141-2 test setup and procedure steps split.</w:t>
            </w:r>
          </w:p>
          <w:p w14:paraId="7B7745FF" w14:textId="77777777" w:rsidR="00100BB3" w:rsidRDefault="00100BB3" w:rsidP="007600E0">
            <w:pPr>
              <w:contextualSpacing/>
              <w:rPr>
                <w:rFonts w:eastAsia="Times New Roman" w:cs="Times New Roman"/>
                <w:sz w:val="22"/>
                <w:lang w:val="en-GB" w:eastAsia="en-GB"/>
              </w:rPr>
            </w:pPr>
          </w:p>
          <w:p w14:paraId="07E7C700" w14:textId="77777777" w:rsidR="00100BB3" w:rsidRDefault="00100BB3" w:rsidP="007600E0">
            <w:pPr>
              <w:contextualSpacing/>
              <w:rPr>
                <w:rFonts w:eastAsia="Times New Roman" w:cs="Times New Roman"/>
                <w:sz w:val="22"/>
                <w:lang w:eastAsia="en-GB"/>
              </w:rPr>
            </w:pPr>
            <w:r w:rsidRPr="00100BB3">
              <w:rPr>
                <w:rFonts w:eastAsia="Times New Roman" w:cs="Times New Roman"/>
                <w:sz w:val="22"/>
                <w:lang w:eastAsia="en-GB"/>
              </w:rPr>
              <w:t>PUSCH</w:t>
            </w:r>
          </w:p>
          <w:p w14:paraId="23CF749A" w14:textId="77777777" w:rsidR="00100BB3" w:rsidRPr="00100BB3" w:rsidRDefault="00100BB3" w:rsidP="00100BB3">
            <w:pPr>
              <w:numPr>
                <w:ilvl w:val="0"/>
                <w:numId w:val="20"/>
              </w:numPr>
              <w:contextualSpacing/>
              <w:rPr>
                <w:rFonts w:eastAsia="Times New Roman" w:cs="Times New Roman"/>
                <w:sz w:val="22"/>
                <w:lang w:val="en-GB" w:eastAsia="en-GB"/>
              </w:rPr>
            </w:pPr>
            <w:r w:rsidRPr="00100BB3">
              <w:rPr>
                <w:rFonts w:eastAsia="Times New Roman" w:cs="Times New Roman"/>
                <w:sz w:val="22"/>
                <w:lang w:val="en-GB" w:eastAsia="en-GB"/>
              </w:rPr>
              <w:t>Performance for different duplex mode and TDD UL-DL patterns</w:t>
            </w:r>
          </w:p>
          <w:p w14:paraId="68B8F289" w14:textId="77777777" w:rsidR="00100BB3" w:rsidRPr="00100BB3" w:rsidRDefault="00100BB3" w:rsidP="00100BB3">
            <w:pPr>
              <w:numPr>
                <w:ilvl w:val="1"/>
                <w:numId w:val="20"/>
              </w:numPr>
              <w:contextualSpacing/>
              <w:rPr>
                <w:rFonts w:eastAsia="Times New Roman" w:cs="Times New Roman"/>
                <w:sz w:val="22"/>
                <w:lang w:val="en-GB" w:eastAsia="en-GB"/>
              </w:rPr>
            </w:pPr>
            <w:r w:rsidRPr="00100BB3">
              <w:rPr>
                <w:rFonts w:eastAsia="Times New Roman" w:cs="Times New Roman"/>
                <w:sz w:val="22"/>
                <w:lang w:val="en-GB" w:eastAsia="en-GB"/>
              </w:rPr>
              <w:t>Apply the current PUSCH performance requirements to FDD mode</w:t>
            </w:r>
          </w:p>
          <w:p w14:paraId="1A3D739F" w14:textId="77777777" w:rsidR="00100BB3" w:rsidRPr="00100BB3" w:rsidRDefault="00100BB3" w:rsidP="00100BB3">
            <w:pPr>
              <w:numPr>
                <w:ilvl w:val="1"/>
                <w:numId w:val="20"/>
              </w:numPr>
              <w:contextualSpacing/>
              <w:rPr>
                <w:rFonts w:eastAsia="Times New Roman" w:cs="Times New Roman"/>
                <w:sz w:val="22"/>
                <w:highlight w:val="yellow"/>
                <w:lang w:val="en-GB" w:eastAsia="en-GB"/>
              </w:rPr>
            </w:pPr>
            <w:r w:rsidRPr="00100BB3">
              <w:rPr>
                <w:rFonts w:eastAsia="Times New Roman" w:cs="Times New Roman"/>
                <w:sz w:val="22"/>
                <w:highlight w:val="yellow"/>
                <w:lang w:val="en-GB" w:eastAsia="en-GB"/>
              </w:rPr>
              <w:t>Further discuss whether the requirements can be applied to other TDD configurations in the next meeting.</w:t>
            </w:r>
          </w:p>
          <w:p w14:paraId="108E19C1" w14:textId="2834AD44" w:rsidR="00100BB3" w:rsidRPr="002333B6" w:rsidRDefault="00100BB3" w:rsidP="007600E0">
            <w:pPr>
              <w:contextualSpacing/>
              <w:rPr>
                <w:rFonts w:eastAsia="Times New Roman" w:cs="Times New Roman"/>
                <w:sz w:val="22"/>
                <w:lang w:val="en-GB" w:eastAsia="en-GB"/>
              </w:rPr>
            </w:pPr>
          </w:p>
        </w:tc>
      </w:tr>
    </w:tbl>
    <w:p w14:paraId="602165B7" w14:textId="77777777" w:rsidR="00100BB3" w:rsidRDefault="00100BB3" w:rsidP="00100BB3">
      <w:pPr>
        <w:rPr>
          <w:lang w:val="en-GB"/>
        </w:rPr>
      </w:pPr>
    </w:p>
    <w:p w14:paraId="298CA039" w14:textId="4BBC3172" w:rsidR="00100BB3" w:rsidRDefault="00100BB3" w:rsidP="00100BB3">
      <w:pPr>
        <w:spacing w:after="0"/>
        <w:rPr>
          <w:lang w:val="en-GB"/>
        </w:rPr>
      </w:pPr>
      <w:r>
        <w:rPr>
          <w:lang w:val="en-GB"/>
        </w:rPr>
        <w:t>Further open points, which were not captured in any WF, include:</w:t>
      </w:r>
    </w:p>
    <w:p w14:paraId="0BDA91A6" w14:textId="7F5C5B2B" w:rsidR="00100BB3" w:rsidRDefault="00100BB3" w:rsidP="00100BB3">
      <w:pPr>
        <w:pStyle w:val="ListParagraph"/>
        <w:numPr>
          <w:ilvl w:val="0"/>
          <w:numId w:val="21"/>
        </w:numPr>
        <w:rPr>
          <w:lang w:val="en-GB"/>
        </w:rPr>
      </w:pPr>
      <w:bookmarkStart w:id="3" w:name="_Hlk20579105"/>
      <w:r w:rsidRPr="00100BB3">
        <w:rPr>
          <w:lang w:val="en-GB"/>
        </w:rPr>
        <w:t>OTA REFSENS receiver target reference direction (D.54)</w:t>
      </w:r>
      <w:r>
        <w:rPr>
          <w:lang w:val="en-GB"/>
        </w:rPr>
        <w:t xml:space="preserve"> to be captured separately or combined for</w:t>
      </w:r>
      <w:r w:rsidR="002870F7">
        <w:rPr>
          <w:lang w:val="en-GB"/>
        </w:rPr>
        <w:t xml:space="preserve"> BS</w:t>
      </w:r>
      <w:r>
        <w:rPr>
          <w:lang w:val="en-GB"/>
        </w:rPr>
        <w:t xml:space="preserve"> Type1-O and Type2-O in TS 38.141-2. (Discussion in last online session).</w:t>
      </w:r>
    </w:p>
    <w:p w14:paraId="101FA9B4" w14:textId="633E4602" w:rsidR="00100BB3" w:rsidRDefault="00100BB3" w:rsidP="00100BB3">
      <w:pPr>
        <w:pStyle w:val="ListParagraph"/>
        <w:numPr>
          <w:ilvl w:val="0"/>
          <w:numId w:val="21"/>
        </w:numPr>
        <w:rPr>
          <w:lang w:val="en-GB"/>
        </w:rPr>
      </w:pPr>
      <w:bookmarkStart w:id="4" w:name="_Hlk20579186"/>
      <w:bookmarkEnd w:id="3"/>
      <w:r>
        <w:rPr>
          <w:lang w:val="en-GB"/>
        </w:rPr>
        <w:t>Can the declaration of support for UL CA contain the bands that are supported for CA or is it a single yes/no declaration. (Discussion in last online session</w:t>
      </w:r>
      <w:r w:rsidR="0047366F">
        <w:rPr>
          <w:lang w:val="en-GB"/>
        </w:rPr>
        <w:t>.</w:t>
      </w:r>
      <w:r>
        <w:rPr>
          <w:lang w:val="en-GB"/>
        </w:rPr>
        <w:t>)</w:t>
      </w:r>
    </w:p>
    <w:bookmarkEnd w:id="4"/>
    <w:p w14:paraId="2E4989A5" w14:textId="1D41CF88" w:rsidR="0047366F" w:rsidRDefault="0047366F" w:rsidP="00100BB3">
      <w:pPr>
        <w:pStyle w:val="ListParagraph"/>
        <w:numPr>
          <w:ilvl w:val="0"/>
          <w:numId w:val="21"/>
        </w:numPr>
        <w:rPr>
          <w:lang w:val="en-GB"/>
        </w:rPr>
      </w:pPr>
      <w:r>
        <w:rPr>
          <w:lang w:val="en-GB"/>
        </w:rPr>
        <w:t>PRACH “</w:t>
      </w:r>
      <w:r w:rsidRPr="0047366F">
        <w:rPr>
          <w:lang w:val="en-GB"/>
        </w:rPr>
        <w:t>Single carrier</w:t>
      </w:r>
      <w:r>
        <w:rPr>
          <w:lang w:val="en-GB"/>
        </w:rPr>
        <w:t>”</w:t>
      </w:r>
      <w:r w:rsidRPr="0047366F">
        <w:rPr>
          <w:lang w:val="en-GB"/>
        </w:rPr>
        <w:t xml:space="preserve"> statement</w:t>
      </w:r>
      <w:r>
        <w:rPr>
          <w:lang w:val="en-GB"/>
        </w:rPr>
        <w:t>. (Not discussed at RAN4#92.)</w:t>
      </w:r>
    </w:p>
    <w:p w14:paraId="66689347" w14:textId="77777777" w:rsidR="00100BB3" w:rsidRDefault="00100BB3" w:rsidP="00100BB3">
      <w:pPr>
        <w:rPr>
          <w:lang w:val="en-GB"/>
        </w:rPr>
      </w:pPr>
      <w:r w:rsidRPr="001B2821">
        <w:rPr>
          <w:lang w:val="en-GB"/>
        </w:rPr>
        <w:t>In this contribution we provide our views and proposal</w:t>
      </w:r>
      <w:r>
        <w:rPr>
          <w:lang w:val="en-GB"/>
        </w:rPr>
        <w:t>s</w:t>
      </w:r>
      <w:r w:rsidRPr="001B2821">
        <w:rPr>
          <w:lang w:val="en-GB"/>
        </w:rPr>
        <w:t xml:space="preserve"> on the above</w:t>
      </w:r>
      <w:r>
        <w:rPr>
          <w:lang w:val="en-GB"/>
        </w:rPr>
        <w:t>-mentioned</w:t>
      </w:r>
      <w:r w:rsidRPr="001B2821">
        <w:rPr>
          <w:lang w:val="en-GB"/>
        </w:rPr>
        <w:t xml:space="preserve"> topics.</w:t>
      </w:r>
    </w:p>
    <w:p w14:paraId="6EA1CA46" w14:textId="7259DF95" w:rsidR="00044D85" w:rsidRDefault="00044D85" w:rsidP="00044D85">
      <w:pPr>
        <w:rPr>
          <w:lang w:val="en-GB"/>
        </w:rPr>
      </w:pPr>
    </w:p>
    <w:p w14:paraId="7CE341D3" w14:textId="77777777" w:rsidR="0026656B" w:rsidRDefault="0026656B" w:rsidP="00044D85">
      <w:pPr>
        <w:rPr>
          <w:lang w:val="en-GB"/>
        </w:rPr>
      </w:pPr>
    </w:p>
    <w:p w14:paraId="4FD9CC26" w14:textId="6523859F" w:rsidR="00044D85" w:rsidRDefault="00044D85" w:rsidP="00044D85">
      <w:pPr>
        <w:pStyle w:val="RAN4H1"/>
      </w:pPr>
      <w:r>
        <w:lastRenderedPageBreak/>
        <w:t>Discussion</w:t>
      </w:r>
    </w:p>
    <w:p w14:paraId="6B9C2D3F" w14:textId="26CF4890" w:rsidR="007C2034" w:rsidRDefault="007C2034" w:rsidP="005C23A4">
      <w:pPr>
        <w:rPr>
          <w:lang w:val="en-GB"/>
        </w:rPr>
      </w:pPr>
    </w:p>
    <w:p w14:paraId="791F8A76" w14:textId="4189D020" w:rsidR="0005718E" w:rsidRDefault="0005718E" w:rsidP="0005718E">
      <w:pPr>
        <w:pStyle w:val="RAN4H2"/>
        <w:rPr>
          <w:lang w:val="en-GB"/>
        </w:rPr>
      </w:pPr>
      <w:r w:rsidRPr="0005718E">
        <w:rPr>
          <w:lang w:val="en-GB"/>
        </w:rPr>
        <w:t>Performance TDD UL-DL patterns</w:t>
      </w:r>
      <w:r w:rsidR="002D2E03">
        <w:rPr>
          <w:lang w:val="en-GB"/>
        </w:rPr>
        <w:t xml:space="preserve"> and FDD</w:t>
      </w:r>
    </w:p>
    <w:p w14:paraId="704DB63F" w14:textId="4DB3F3D4" w:rsidR="0005718E" w:rsidRDefault="0005718E" w:rsidP="0005718E">
      <w:pPr>
        <w:rPr>
          <w:lang w:val="en-GB"/>
        </w:rPr>
      </w:pPr>
      <w:r w:rsidRPr="00E30C0C">
        <w:rPr>
          <w:lang w:val="en-GB"/>
        </w:rPr>
        <w:t>In the RAN4#</w:t>
      </w:r>
      <w:r>
        <w:rPr>
          <w:lang w:val="en-GB"/>
        </w:rPr>
        <w:t xml:space="preserve">92 </w:t>
      </w:r>
      <w:r w:rsidRPr="00E30C0C">
        <w:rPr>
          <w:lang w:val="en-GB"/>
        </w:rPr>
        <w:t xml:space="preserve">meeting, </w:t>
      </w:r>
      <w:r>
        <w:rPr>
          <w:lang w:val="en-GB"/>
        </w:rPr>
        <w:t>it was proposed to remove the TDD pattern requirement for PUSCH minimum performance requirements. Some concerns were raised, on the impact of different TDD pattern configurations on the simulation outcomes used to define the minimum performance requirements.</w:t>
      </w:r>
      <w:r w:rsidR="009B0548">
        <w:rPr>
          <w:lang w:val="en-GB"/>
        </w:rPr>
        <w:br/>
      </w:r>
      <w:r>
        <w:rPr>
          <w:lang w:val="en-GB"/>
        </w:rPr>
        <w:t>Possible impacts from the TDD pattern were expected to be due to edge effects on the first and last symbols in a PUSCH TTI, and different observed fading channel realisations depending on the pause between PUSCH TTIs (i.e., more correlation between retransmissions of UL TBs in the case of more FDD-like TDD patterns, which might impact RV combining performance).</w:t>
      </w:r>
    </w:p>
    <w:p w14:paraId="4CA64CF9" w14:textId="0CF10810" w:rsidR="009B0548" w:rsidRDefault="0005718E" w:rsidP="0005718E">
      <w:pPr>
        <w:rPr>
          <w:lang w:val="en-GB"/>
        </w:rPr>
      </w:pPr>
      <w:r>
        <w:rPr>
          <w:lang w:val="en-GB"/>
        </w:rPr>
        <w:t xml:space="preserve">We have </w:t>
      </w:r>
      <w:r w:rsidRPr="00BB5632">
        <w:rPr>
          <w:lang w:val="en-GB"/>
        </w:rPr>
        <w:t>provide</w:t>
      </w:r>
      <w:r>
        <w:rPr>
          <w:lang w:val="en-GB"/>
        </w:rPr>
        <w:t>d</w:t>
      </w:r>
      <w:r w:rsidRPr="00BB5632">
        <w:rPr>
          <w:lang w:val="en-GB"/>
        </w:rPr>
        <w:t xml:space="preserve"> results of </w:t>
      </w:r>
      <w:r>
        <w:rPr>
          <w:lang w:val="en-GB"/>
        </w:rPr>
        <w:t>a</w:t>
      </w:r>
      <w:r w:rsidRPr="00BB5632">
        <w:rPr>
          <w:lang w:val="en-GB"/>
        </w:rPr>
        <w:t xml:space="preserve"> simulation campaign </w:t>
      </w:r>
      <w:r>
        <w:rPr>
          <w:lang w:val="en-GB"/>
        </w:rPr>
        <w:t>evaluating</w:t>
      </w:r>
      <w:r w:rsidRPr="00BB5632">
        <w:rPr>
          <w:lang w:val="en-GB"/>
        </w:rPr>
        <w:t xml:space="preserve"> the TDD pattern impact on PUSCH minimum performance requirements</w:t>
      </w:r>
      <w:r>
        <w:rPr>
          <w:lang w:val="en-GB"/>
        </w:rPr>
        <w:t xml:space="preserve"> in [</w:t>
      </w:r>
      <w:r w:rsidR="005E752F">
        <w:rPr>
          <w:lang w:val="en-GB"/>
        </w:rPr>
        <w:t>2</w:t>
      </w:r>
      <w:r>
        <w:rPr>
          <w:lang w:val="en-GB"/>
        </w:rPr>
        <w:t>].</w:t>
      </w:r>
    </w:p>
    <w:p w14:paraId="5376068A" w14:textId="33951BB0" w:rsidR="009B0548" w:rsidRDefault="009B0548" w:rsidP="005C23A4">
      <w:pPr>
        <w:rPr>
          <w:lang w:val="en-GB"/>
        </w:rPr>
      </w:pPr>
      <w:r>
        <w:rPr>
          <w:lang w:val="en-GB"/>
        </w:rPr>
        <w:t xml:space="preserve">In the simulation contribution we compare the 70%TPUT SINR numbers for a set of representative test cases in TDD patterns ranging from pure FDD to only one UL slot (FR1: </w:t>
      </w:r>
      <w:r w:rsidRPr="009B0548">
        <w:rPr>
          <w:lang w:val="en-GB"/>
        </w:rPr>
        <w:t>5U</w:t>
      </w:r>
      <w:r>
        <w:rPr>
          <w:lang w:val="en-GB"/>
        </w:rPr>
        <w:t xml:space="preserve"> vs. </w:t>
      </w:r>
      <w:r w:rsidRPr="009B0548">
        <w:rPr>
          <w:lang w:val="en-GB"/>
        </w:rPr>
        <w:t>1D4U</w:t>
      </w:r>
      <w:r>
        <w:rPr>
          <w:lang w:val="en-GB"/>
        </w:rPr>
        <w:t xml:space="preserve"> vs. </w:t>
      </w:r>
      <w:r w:rsidRPr="009B0548">
        <w:rPr>
          <w:lang w:val="en-GB"/>
        </w:rPr>
        <w:t>3D1S1U</w:t>
      </w:r>
      <w:r>
        <w:rPr>
          <w:lang w:val="en-GB"/>
        </w:rPr>
        <w:t xml:space="preserve"> vs. </w:t>
      </w:r>
      <w:r w:rsidRPr="009B0548">
        <w:rPr>
          <w:lang w:val="en-GB"/>
        </w:rPr>
        <w:t>4D1U</w:t>
      </w:r>
      <w:r>
        <w:rPr>
          <w:lang w:val="en-GB"/>
        </w:rPr>
        <w:t xml:space="preserve">; FR2: </w:t>
      </w:r>
      <w:r w:rsidRPr="009B0548">
        <w:rPr>
          <w:lang w:val="en-GB"/>
        </w:rPr>
        <w:t>10U</w:t>
      </w:r>
      <w:r>
        <w:rPr>
          <w:lang w:val="en-GB"/>
        </w:rPr>
        <w:t xml:space="preserve"> vs. </w:t>
      </w:r>
      <w:r w:rsidRPr="009B0548">
        <w:rPr>
          <w:lang w:val="en-GB"/>
        </w:rPr>
        <w:t>1D9U</w:t>
      </w:r>
      <w:r>
        <w:rPr>
          <w:lang w:val="en-GB"/>
        </w:rPr>
        <w:t xml:space="preserve"> vs. </w:t>
      </w:r>
      <w:r w:rsidRPr="009B0548">
        <w:rPr>
          <w:lang w:val="en-GB"/>
        </w:rPr>
        <w:t>7D1S2U</w:t>
      </w:r>
      <w:r>
        <w:rPr>
          <w:lang w:val="en-GB"/>
        </w:rPr>
        <w:t xml:space="preserve"> vs. </w:t>
      </w:r>
      <w:r w:rsidRPr="009B0548">
        <w:rPr>
          <w:lang w:val="en-GB"/>
        </w:rPr>
        <w:t>9D1U</w:t>
      </w:r>
      <w:r>
        <w:rPr>
          <w:lang w:val="en-GB"/>
        </w:rPr>
        <w:t>).</w:t>
      </w:r>
      <w:r w:rsidR="00D41DD8">
        <w:rPr>
          <w:lang w:val="en-GB"/>
        </w:rPr>
        <w:t xml:space="preserve"> We observe:</w:t>
      </w:r>
    </w:p>
    <w:p w14:paraId="4F01E300" w14:textId="6F263E0F" w:rsidR="0005718E" w:rsidRDefault="00E73E93" w:rsidP="009B0548">
      <w:pPr>
        <w:pStyle w:val="RAN4observation0"/>
      </w:pPr>
      <w:r>
        <w:t>Relative TPUT p</w:t>
      </w:r>
      <w:r w:rsidR="000013BF">
        <w:t>erformance d</w:t>
      </w:r>
      <w:r w:rsidR="009B0548" w:rsidRPr="009B0548">
        <w:t xml:space="preserve">ifferences for different </w:t>
      </w:r>
      <w:r w:rsidR="009B0548">
        <w:t>s</w:t>
      </w:r>
      <w:r w:rsidR="009B0548" w:rsidRPr="009B0548">
        <w:t xml:space="preserve">lot </w:t>
      </w:r>
      <w:r w:rsidR="009B0548">
        <w:t>p</w:t>
      </w:r>
      <w:r w:rsidR="009B0548" w:rsidRPr="009B0548">
        <w:t>attern</w:t>
      </w:r>
      <w:r w:rsidR="009B0548">
        <w:t>s</w:t>
      </w:r>
      <w:r w:rsidR="009B0548" w:rsidRPr="009B0548">
        <w:t xml:space="preserve"> are neglectable (below 0.2</w:t>
      </w:r>
      <w:r w:rsidR="000013BF">
        <w:t xml:space="preserve"> </w:t>
      </w:r>
      <w:r w:rsidR="009B0548" w:rsidRPr="009B0548">
        <w:t>dB)</w:t>
      </w:r>
      <w:r w:rsidR="009B0548">
        <w:t>.</w:t>
      </w:r>
    </w:p>
    <w:p w14:paraId="241CB761" w14:textId="6C16B605" w:rsidR="0005718E" w:rsidRDefault="007B4F2F" w:rsidP="005C23A4">
      <w:pPr>
        <w:rPr>
          <w:lang w:val="en-GB"/>
        </w:rPr>
      </w:pPr>
      <w:r>
        <w:rPr>
          <w:lang w:val="en-GB"/>
        </w:rPr>
        <w:t>In light of this observation, we propose the following:</w:t>
      </w:r>
    </w:p>
    <w:p w14:paraId="323883FF" w14:textId="320A8D23" w:rsidR="007B4F2F" w:rsidRDefault="007B4F2F" w:rsidP="007B4F2F">
      <w:pPr>
        <w:pStyle w:val="RAN4proposal"/>
        <w:rPr>
          <w:lang w:val="en-GB"/>
        </w:rPr>
      </w:pPr>
      <w:r>
        <w:rPr>
          <w:lang w:val="en-GB"/>
        </w:rPr>
        <w:t>NR Rel-15 BS demodulation PUSCH minimum performance requirements are applicable to all TDD UL-DL patterns</w:t>
      </w:r>
      <w:r w:rsidR="00F876A9">
        <w:rPr>
          <w:lang w:val="en-GB"/>
        </w:rPr>
        <w:t xml:space="preserve"> and TDD</w:t>
      </w:r>
      <w:r>
        <w:rPr>
          <w:lang w:val="en-GB"/>
        </w:rPr>
        <w:t>. The pattern definition can be removed from the specifications</w:t>
      </w:r>
      <w:r w:rsidR="0044070D">
        <w:rPr>
          <w:lang w:val="en-GB"/>
        </w:rPr>
        <w:t xml:space="preserve"> or replaced by “N/A”</w:t>
      </w:r>
      <w:r>
        <w:rPr>
          <w:lang w:val="en-GB"/>
        </w:rPr>
        <w:t>.</w:t>
      </w:r>
    </w:p>
    <w:p w14:paraId="65C4F74D" w14:textId="77777777" w:rsidR="007B4F2F" w:rsidRDefault="007B4F2F" w:rsidP="005C23A4">
      <w:pPr>
        <w:rPr>
          <w:lang w:val="en-GB"/>
        </w:rPr>
      </w:pPr>
    </w:p>
    <w:p w14:paraId="7A11B542" w14:textId="77777777" w:rsidR="00FC039B" w:rsidRDefault="00FC039B" w:rsidP="005C23A4">
      <w:pPr>
        <w:rPr>
          <w:lang w:val="en-GB"/>
        </w:rPr>
      </w:pPr>
    </w:p>
    <w:p w14:paraId="17FD1DBD" w14:textId="2256E165" w:rsidR="0005718E" w:rsidRDefault="00FC039B" w:rsidP="00FC039B">
      <w:pPr>
        <w:pStyle w:val="RAN4H2"/>
        <w:rPr>
          <w:lang w:val="en-GB"/>
        </w:rPr>
      </w:pPr>
      <w:r w:rsidRPr="00FC039B">
        <w:rPr>
          <w:lang w:val="en-GB"/>
        </w:rPr>
        <w:t xml:space="preserve">UL CA </w:t>
      </w:r>
      <w:r>
        <w:rPr>
          <w:lang w:val="en-GB"/>
        </w:rPr>
        <w:t xml:space="preserve">manufacturer </w:t>
      </w:r>
      <w:r w:rsidRPr="00FC039B">
        <w:rPr>
          <w:lang w:val="en-GB"/>
        </w:rPr>
        <w:t>declaration</w:t>
      </w:r>
    </w:p>
    <w:p w14:paraId="126B0CA9" w14:textId="48060BD9" w:rsidR="00DF2EEC" w:rsidRPr="00235A20" w:rsidRDefault="00367263" w:rsidP="00DF2EEC">
      <w:pPr>
        <w:rPr>
          <w:lang w:val="en-GB"/>
        </w:rPr>
      </w:pPr>
      <w:r>
        <w:rPr>
          <w:lang w:val="en-GB"/>
        </w:rPr>
        <w:t xml:space="preserve">For a quick background </w:t>
      </w:r>
      <w:r w:rsidR="00DF2EEC">
        <w:rPr>
          <w:lang w:val="en-GB"/>
        </w:rPr>
        <w:t xml:space="preserve">on the long running UL CA manufacturer declaration, we need to go back to the </w:t>
      </w:r>
      <w:r w:rsidR="009B6C52">
        <w:rPr>
          <w:lang w:val="en-GB"/>
        </w:rPr>
        <w:t>initial</w:t>
      </w:r>
      <w:r w:rsidR="00DF2EEC">
        <w:rPr>
          <w:lang w:val="en-GB"/>
        </w:rPr>
        <w:t xml:space="preserve"> agreement to introduce an applicability rule on PUSCH UL CA demodulation requirements. This agreement is captured in RAN4#91 general way forward [</w:t>
      </w:r>
      <w:r w:rsidR="009B6C52">
        <w:rPr>
          <w:lang w:val="en-GB"/>
        </w:rPr>
        <w:t>3</w:t>
      </w:r>
      <w:r w:rsidR="00DF2EEC">
        <w:rPr>
          <w:lang w:val="en-GB"/>
        </w:rPr>
        <w:t>]:</w:t>
      </w:r>
    </w:p>
    <w:tbl>
      <w:tblPr>
        <w:tblStyle w:val="TableGrid"/>
        <w:tblW w:w="4500" w:type="pct"/>
        <w:jc w:val="center"/>
        <w:tblLook w:val="04A0" w:firstRow="1" w:lastRow="0" w:firstColumn="1" w:lastColumn="0" w:noHBand="0" w:noVBand="1"/>
      </w:tblPr>
      <w:tblGrid>
        <w:gridCol w:w="8655"/>
      </w:tblGrid>
      <w:tr w:rsidR="00DF2EEC" w:rsidRPr="002333B6" w14:paraId="695864FA" w14:textId="77777777" w:rsidTr="007600E0">
        <w:trPr>
          <w:jc w:val="center"/>
        </w:trPr>
        <w:tc>
          <w:tcPr>
            <w:tcW w:w="8655" w:type="dxa"/>
          </w:tcPr>
          <w:p w14:paraId="2FD1711C" w14:textId="77777777" w:rsidR="00DF2EEC" w:rsidRDefault="00DF2EEC" w:rsidP="007600E0">
            <w:pPr>
              <w:numPr>
                <w:ilvl w:val="0"/>
                <w:numId w:val="22"/>
              </w:numPr>
              <w:rPr>
                <w:rFonts w:eastAsia="Times New Roman"/>
                <w:sz w:val="22"/>
              </w:rPr>
            </w:pPr>
            <w:r>
              <w:rPr>
                <w:rFonts w:eastAsia="Times New Roman"/>
                <w:color w:val="000000"/>
                <w:sz w:val="22"/>
              </w:rPr>
              <w:t>Test applicability for CA</w:t>
            </w:r>
          </w:p>
          <w:p w14:paraId="10ECFE1D" w14:textId="77777777" w:rsidR="00DF2EEC" w:rsidRDefault="00DF2EEC" w:rsidP="007600E0">
            <w:pPr>
              <w:numPr>
                <w:ilvl w:val="1"/>
                <w:numId w:val="22"/>
              </w:numPr>
              <w:rPr>
                <w:rFonts w:eastAsia="Times New Roman"/>
                <w:szCs w:val="20"/>
              </w:rPr>
            </w:pPr>
            <w:r>
              <w:rPr>
                <w:rFonts w:eastAsia="Times New Roman"/>
                <w:color w:val="000000"/>
                <w:szCs w:val="20"/>
              </w:rPr>
              <w:t>Define CA demodulation requirements for CP-OFDM PUSCH only</w:t>
            </w:r>
          </w:p>
          <w:p w14:paraId="6EDD6830" w14:textId="77777777" w:rsidR="00DF2EEC" w:rsidRDefault="00DF2EEC" w:rsidP="007600E0">
            <w:pPr>
              <w:numPr>
                <w:ilvl w:val="2"/>
                <w:numId w:val="22"/>
              </w:numPr>
              <w:rPr>
                <w:rFonts w:eastAsia="Times New Roman"/>
                <w:sz w:val="18"/>
                <w:szCs w:val="18"/>
              </w:rPr>
            </w:pPr>
            <w:r>
              <w:rPr>
                <w:rFonts w:eastAsia="Times New Roman"/>
                <w:color w:val="000000"/>
                <w:sz w:val="18"/>
                <w:szCs w:val="18"/>
              </w:rPr>
              <w:t>For a BS supporting UL carrier aggregation, for the highest SCS in each FR, the CC combination with the largest aggregated bandwidth is used for the test.</w:t>
            </w:r>
          </w:p>
          <w:p w14:paraId="3EF2E87B" w14:textId="77777777" w:rsidR="00DF2EEC" w:rsidRDefault="00DF2EEC" w:rsidP="007600E0">
            <w:pPr>
              <w:numPr>
                <w:ilvl w:val="2"/>
                <w:numId w:val="22"/>
              </w:numPr>
              <w:rPr>
                <w:rFonts w:eastAsia="Times New Roman"/>
                <w:sz w:val="18"/>
                <w:szCs w:val="18"/>
              </w:rPr>
            </w:pPr>
            <w:r>
              <w:rPr>
                <w:rFonts w:eastAsia="Times New Roman"/>
                <w:color w:val="000000"/>
                <w:sz w:val="18"/>
                <w:szCs w:val="18"/>
              </w:rPr>
              <w:t>If there is more than one combination, the CC combination with the largest number of CCs is used for the test.</w:t>
            </w:r>
          </w:p>
          <w:p w14:paraId="07CD9805" w14:textId="77777777" w:rsidR="00DF2EEC" w:rsidRDefault="00DF2EEC" w:rsidP="007600E0">
            <w:pPr>
              <w:numPr>
                <w:ilvl w:val="2"/>
                <w:numId w:val="22"/>
              </w:numPr>
              <w:rPr>
                <w:rFonts w:eastAsia="Times New Roman"/>
                <w:sz w:val="16"/>
                <w:szCs w:val="16"/>
              </w:rPr>
            </w:pPr>
            <w:r>
              <w:rPr>
                <w:rFonts w:eastAsia="Times New Roman"/>
                <w:color w:val="000000"/>
                <w:sz w:val="16"/>
                <w:szCs w:val="16"/>
              </w:rPr>
              <w:t>Mixed SCS CA combination is not to be tested for within a frequency range, considering the test complexity</w:t>
            </w:r>
          </w:p>
          <w:p w14:paraId="754DA96A" w14:textId="77777777" w:rsidR="00DF2EEC" w:rsidRDefault="00DF2EEC" w:rsidP="007600E0">
            <w:pPr>
              <w:numPr>
                <w:ilvl w:val="2"/>
                <w:numId w:val="22"/>
              </w:numPr>
              <w:rPr>
                <w:rFonts w:eastAsia="Times New Roman"/>
                <w:sz w:val="18"/>
                <w:szCs w:val="18"/>
              </w:rPr>
            </w:pPr>
            <w:r>
              <w:rPr>
                <w:rFonts w:eastAsia="Times New Roman"/>
                <w:color w:val="000000"/>
                <w:sz w:val="18"/>
                <w:szCs w:val="18"/>
              </w:rPr>
              <w:t>Verify the performance per CC basis</w:t>
            </w:r>
          </w:p>
          <w:p w14:paraId="3F695127" w14:textId="77777777" w:rsidR="00DF2EEC" w:rsidRDefault="00DF2EEC" w:rsidP="007600E0">
            <w:pPr>
              <w:numPr>
                <w:ilvl w:val="2"/>
                <w:numId w:val="22"/>
              </w:numPr>
              <w:rPr>
                <w:rFonts w:eastAsia="Times New Roman"/>
                <w:sz w:val="18"/>
                <w:szCs w:val="18"/>
              </w:rPr>
            </w:pPr>
            <w:r>
              <w:rPr>
                <w:rFonts w:eastAsia="Times New Roman"/>
                <w:color w:val="000000"/>
                <w:sz w:val="18"/>
                <w:szCs w:val="18"/>
              </w:rPr>
              <w:t>Note: when capture the agreement in the draft CR, it should be considered that there is no requirement defined for FR1 60kHz.</w:t>
            </w:r>
          </w:p>
          <w:p w14:paraId="465B1292" w14:textId="77777777" w:rsidR="00DF2EEC" w:rsidRDefault="00DF2EEC" w:rsidP="007600E0">
            <w:pPr>
              <w:numPr>
                <w:ilvl w:val="0"/>
                <w:numId w:val="22"/>
              </w:numPr>
              <w:rPr>
                <w:rFonts w:eastAsia="Times New Roman"/>
                <w:sz w:val="22"/>
              </w:rPr>
            </w:pPr>
            <w:r>
              <w:rPr>
                <w:rFonts w:eastAsia="Times New Roman"/>
                <w:color w:val="000000"/>
                <w:sz w:val="22"/>
              </w:rPr>
              <w:t>Declaration of the support of UL baseband CA</w:t>
            </w:r>
          </w:p>
          <w:p w14:paraId="2EE436DE" w14:textId="77777777" w:rsidR="00DF2EEC" w:rsidRDefault="00DF2EEC" w:rsidP="007600E0">
            <w:pPr>
              <w:numPr>
                <w:ilvl w:val="1"/>
                <w:numId w:val="22"/>
              </w:numPr>
              <w:rPr>
                <w:rFonts w:eastAsia="Times New Roman"/>
                <w:sz w:val="18"/>
                <w:szCs w:val="18"/>
              </w:rPr>
            </w:pPr>
            <w:r>
              <w:rPr>
                <w:rFonts w:eastAsia="Times New Roman"/>
                <w:color w:val="000000"/>
                <w:sz w:val="18"/>
                <w:szCs w:val="18"/>
              </w:rPr>
              <w:t>FFS: the existing RF declarations (D.38/39/40 in 38.141-1 and D.60/1/2 in 38.141-2) can be reused</w:t>
            </w:r>
          </w:p>
          <w:p w14:paraId="0419B599" w14:textId="77777777" w:rsidR="00DF2EEC" w:rsidRPr="002333B6" w:rsidRDefault="00DF2EEC" w:rsidP="007600E0">
            <w:pPr>
              <w:contextualSpacing/>
              <w:rPr>
                <w:rFonts w:eastAsia="Times New Roman" w:cs="Times New Roman"/>
                <w:sz w:val="22"/>
                <w:lang w:val="en-GB" w:eastAsia="en-GB"/>
              </w:rPr>
            </w:pPr>
            <w:r>
              <w:rPr>
                <w:rFonts w:eastAsia="Times New Roman" w:cs="Times New Roman"/>
                <w:sz w:val="22"/>
                <w:lang w:val="en-GB" w:eastAsia="en-GB"/>
              </w:rPr>
              <w:t xml:space="preserve"> </w:t>
            </w:r>
          </w:p>
        </w:tc>
      </w:tr>
    </w:tbl>
    <w:p w14:paraId="6C482910" w14:textId="77777777" w:rsidR="0026656B" w:rsidRDefault="0026656B" w:rsidP="00DF2EEC">
      <w:pPr>
        <w:rPr>
          <w:lang w:val="en-GB"/>
        </w:rPr>
      </w:pPr>
    </w:p>
    <w:p w14:paraId="22808945" w14:textId="3BEF576C" w:rsidR="00DF2EEC" w:rsidRPr="00235A20" w:rsidRDefault="00DF2EEC" w:rsidP="00DF2EEC">
      <w:pPr>
        <w:rPr>
          <w:lang w:val="en-GB"/>
        </w:rPr>
      </w:pPr>
      <w:r>
        <w:rPr>
          <w:lang w:val="en-GB"/>
        </w:rPr>
        <w:t>The proposal by CTC of for introduction this UL CA applicability note was submitted as [</w:t>
      </w:r>
      <w:r w:rsidR="009B6C52">
        <w:rPr>
          <w:lang w:val="en-GB"/>
        </w:rPr>
        <w:t>4</w:t>
      </w:r>
      <w:r>
        <w:rPr>
          <w:lang w:val="en-GB"/>
        </w:rPr>
        <w:t>] in RAN4#92:</w:t>
      </w:r>
    </w:p>
    <w:tbl>
      <w:tblPr>
        <w:tblStyle w:val="TableGrid"/>
        <w:tblW w:w="4500" w:type="pct"/>
        <w:jc w:val="center"/>
        <w:tblLook w:val="04A0" w:firstRow="1" w:lastRow="0" w:firstColumn="1" w:lastColumn="0" w:noHBand="0" w:noVBand="1"/>
      </w:tblPr>
      <w:tblGrid>
        <w:gridCol w:w="8655"/>
      </w:tblGrid>
      <w:tr w:rsidR="00DF2EEC" w:rsidRPr="002333B6" w14:paraId="52863814" w14:textId="77777777" w:rsidTr="007600E0">
        <w:trPr>
          <w:jc w:val="center"/>
        </w:trPr>
        <w:tc>
          <w:tcPr>
            <w:tcW w:w="8655" w:type="dxa"/>
          </w:tcPr>
          <w:p w14:paraId="381ED670" w14:textId="77777777" w:rsidR="00DF2EEC" w:rsidRPr="00BE6272" w:rsidRDefault="00DF2EEC" w:rsidP="007600E0">
            <w:pPr>
              <w:keepNext/>
              <w:keepLines/>
              <w:spacing w:before="120"/>
              <w:ind w:left="1701" w:hanging="1701"/>
              <w:outlineLvl w:val="4"/>
              <w:rPr>
                <w:rFonts w:ascii="Arial" w:eastAsia="SimSun" w:hAnsi="Arial"/>
                <w:sz w:val="22"/>
                <w:lang w:eastAsia="zh-CN"/>
              </w:rPr>
            </w:pPr>
            <w:r w:rsidRPr="00BE6272">
              <w:rPr>
                <w:rFonts w:ascii="Arial" w:eastAsia="SimSun" w:hAnsi="Arial"/>
                <w:sz w:val="22"/>
              </w:rPr>
              <w:lastRenderedPageBreak/>
              <w:t>8.</w:t>
            </w:r>
            <w:r w:rsidRPr="00BE6272">
              <w:rPr>
                <w:rFonts w:ascii="Arial" w:eastAsia="SimSun" w:hAnsi="Arial" w:hint="eastAsia"/>
                <w:sz w:val="22"/>
              </w:rPr>
              <w:t>1</w:t>
            </w:r>
            <w:r w:rsidRPr="00BE6272">
              <w:rPr>
                <w:rFonts w:ascii="Arial" w:eastAsia="SimSun" w:hAnsi="Arial"/>
                <w:sz w:val="22"/>
              </w:rPr>
              <w:t>.</w:t>
            </w:r>
            <w:r w:rsidRPr="00BE6272">
              <w:rPr>
                <w:rFonts w:ascii="Arial" w:eastAsia="SimSun" w:hAnsi="Arial" w:hint="eastAsia"/>
                <w:sz w:val="22"/>
              </w:rPr>
              <w:t>2</w:t>
            </w:r>
            <w:r w:rsidRPr="00BE6272">
              <w:rPr>
                <w:rFonts w:ascii="Arial" w:eastAsia="SimSun" w:hAnsi="Arial"/>
                <w:sz w:val="22"/>
              </w:rPr>
              <w:t>.1</w:t>
            </w:r>
            <w:r w:rsidRPr="00BE6272">
              <w:rPr>
                <w:rFonts w:ascii="Arial" w:eastAsia="SimSun" w:hAnsi="Arial" w:hint="eastAsia"/>
                <w:sz w:val="22"/>
                <w:lang w:eastAsia="zh-CN"/>
              </w:rPr>
              <w:t>.</w:t>
            </w:r>
            <w:r w:rsidRPr="00BE6272">
              <w:rPr>
                <w:rFonts w:ascii="Arial" w:eastAsia="SimSun" w:hAnsi="Arial"/>
                <w:sz w:val="22"/>
                <w:lang w:eastAsia="zh-CN"/>
              </w:rPr>
              <w:t>4</w:t>
            </w:r>
            <w:r w:rsidRPr="00BE6272">
              <w:rPr>
                <w:rFonts w:ascii="Arial" w:eastAsia="SimSun" w:hAnsi="Arial"/>
                <w:sz w:val="22"/>
              </w:rPr>
              <w:tab/>
              <w:t>Applicability</w:t>
            </w:r>
            <w:r w:rsidRPr="00BE6272">
              <w:rPr>
                <w:rFonts w:ascii="Arial" w:eastAsia="SimSun" w:hAnsi="Arial" w:hint="eastAsia"/>
                <w:sz w:val="22"/>
              </w:rPr>
              <w:t xml:space="preserve"> of </w:t>
            </w:r>
            <w:r w:rsidRPr="00BE6272">
              <w:rPr>
                <w:rFonts w:ascii="Arial" w:eastAsia="SimSun" w:hAnsi="Arial"/>
                <w:sz w:val="22"/>
              </w:rPr>
              <w:t>requirements</w:t>
            </w:r>
            <w:r w:rsidRPr="00BE6272">
              <w:rPr>
                <w:rFonts w:ascii="Arial" w:eastAsia="SimSun" w:hAnsi="Arial" w:hint="eastAsia"/>
                <w:sz w:val="22"/>
              </w:rPr>
              <w:t xml:space="preserve"> for</w:t>
            </w:r>
            <w:r w:rsidRPr="00BE6272">
              <w:rPr>
                <w:rFonts w:ascii="Arial" w:eastAsia="SimSun" w:hAnsi="Arial" w:hint="eastAsia"/>
                <w:sz w:val="22"/>
                <w:lang w:eastAsia="zh-CN"/>
              </w:rPr>
              <w:t xml:space="preserve"> uplink</w:t>
            </w:r>
            <w:r w:rsidRPr="00BE6272">
              <w:rPr>
                <w:rFonts w:ascii="Arial" w:eastAsia="SimSun" w:hAnsi="Arial" w:hint="eastAsia"/>
                <w:sz w:val="22"/>
              </w:rPr>
              <w:t xml:space="preserve"> </w:t>
            </w:r>
            <w:r w:rsidRPr="00BE6272">
              <w:rPr>
                <w:rFonts w:ascii="Arial" w:eastAsia="SimSun" w:hAnsi="Arial"/>
                <w:sz w:val="22"/>
                <w:lang w:eastAsia="zh-CN"/>
              </w:rPr>
              <w:t>carrier aggregation</w:t>
            </w:r>
          </w:p>
          <w:p w14:paraId="12154D46" w14:textId="77777777" w:rsidR="00DF2EEC" w:rsidRPr="00BE6272" w:rsidRDefault="00DF2EEC" w:rsidP="007600E0">
            <w:pPr>
              <w:rPr>
                <w:rFonts w:eastAsiaTheme="minorEastAsia"/>
                <w:lang w:eastAsia="zh-CN"/>
              </w:rPr>
            </w:pPr>
            <w:r w:rsidRPr="00BE6272">
              <w:rPr>
                <w:rFonts w:eastAsiaTheme="minorEastAsia" w:hint="eastAsia"/>
                <w:lang w:eastAsia="zh-CN"/>
              </w:rPr>
              <w:t>T</w:t>
            </w:r>
            <w:r w:rsidRPr="00BE6272">
              <w:rPr>
                <w:rFonts w:hint="eastAsia"/>
                <w:lang w:eastAsia="zh-CN"/>
              </w:rPr>
              <w:t>he</w:t>
            </w:r>
            <w:r w:rsidRPr="00BE6272">
              <w:rPr>
                <w:lang w:eastAsia="zh-CN"/>
              </w:rPr>
              <w:t xml:space="preserve"> test</w:t>
            </w:r>
            <w:r w:rsidRPr="00BE6272">
              <w:rPr>
                <w:rFonts w:hint="eastAsia"/>
                <w:lang w:eastAsia="zh-CN"/>
              </w:rPr>
              <w:t>s</w:t>
            </w:r>
            <w:r w:rsidRPr="00BE6272">
              <w:rPr>
                <w:lang w:eastAsia="zh-CN"/>
              </w:rPr>
              <w:t xml:space="preserve"> for uplink </w:t>
            </w:r>
            <w:r w:rsidRPr="00BE6272">
              <w:rPr>
                <w:snapToGrid w:val="0"/>
                <w:lang w:eastAsia="zh-CN"/>
              </w:rPr>
              <w:t xml:space="preserve">carrier aggregation shall apply only </w:t>
            </w:r>
            <w:r w:rsidRPr="00BE6272">
              <w:rPr>
                <w:lang w:eastAsia="zh-CN"/>
              </w:rPr>
              <w:t xml:space="preserve">if the BS supports it (see </w:t>
            </w:r>
            <w:proofErr w:type="spellStart"/>
            <w:r w:rsidRPr="00ED0CA9">
              <w:rPr>
                <w:highlight w:val="yellow"/>
                <w:lang w:eastAsia="zh-CN"/>
              </w:rPr>
              <w:t>D.</w:t>
            </w:r>
            <w:r w:rsidRPr="00ED0CA9">
              <w:rPr>
                <w:rFonts w:eastAsiaTheme="minorEastAsia"/>
                <w:highlight w:val="yellow"/>
                <w:lang w:eastAsia="zh-CN"/>
              </w:rPr>
              <w:t>x</w:t>
            </w:r>
            <w:proofErr w:type="spellEnd"/>
            <w:r w:rsidRPr="00BE6272">
              <w:rPr>
                <w:lang w:eastAsia="zh-CN"/>
              </w:rPr>
              <w:t xml:space="preserve"> in table 4.6-1).</w:t>
            </w:r>
          </w:p>
          <w:p w14:paraId="56422DF3" w14:textId="77777777" w:rsidR="00DF2EEC" w:rsidRPr="00BE6272" w:rsidRDefault="00DF2EEC" w:rsidP="007600E0">
            <w:pPr>
              <w:rPr>
                <w:rFonts w:eastAsiaTheme="minorEastAsia"/>
                <w:lang w:eastAsia="zh-CN"/>
              </w:rPr>
            </w:pPr>
            <w:r w:rsidRPr="00BE6272">
              <w:t>Unless otherwise stated,</w:t>
            </w:r>
            <w:r w:rsidRPr="00BE6272">
              <w:rPr>
                <w:rFonts w:eastAsiaTheme="minorEastAsia" w:hint="eastAsia"/>
                <w:lang w:eastAsia="zh-CN"/>
              </w:rPr>
              <w:t xml:space="preserve"> </w:t>
            </w:r>
            <w:r>
              <w:rPr>
                <w:rFonts w:eastAsiaTheme="minorEastAsia" w:hint="eastAsia"/>
                <w:lang w:eastAsia="zh-CN"/>
              </w:rPr>
              <w:t>t</w:t>
            </w:r>
            <w:r w:rsidRPr="00BE6272">
              <w:rPr>
                <w:rFonts w:hint="eastAsia"/>
                <w:lang w:eastAsia="zh-CN"/>
              </w:rPr>
              <w:t>he</w:t>
            </w:r>
            <w:r w:rsidRPr="00BE6272">
              <w:rPr>
                <w:lang w:eastAsia="zh-CN"/>
              </w:rPr>
              <w:t xml:space="preserve"> test</w:t>
            </w:r>
            <w:r w:rsidRPr="00BE6272">
              <w:rPr>
                <w:rFonts w:hint="eastAsia"/>
                <w:lang w:eastAsia="zh-CN"/>
              </w:rPr>
              <w:t>s</w:t>
            </w:r>
            <w:r w:rsidRPr="00BE6272">
              <w:rPr>
                <w:lang w:eastAsia="zh-CN"/>
              </w:rPr>
              <w:t xml:space="preserve"> for uplink </w:t>
            </w:r>
            <w:r w:rsidRPr="00BE6272">
              <w:rPr>
                <w:snapToGrid w:val="0"/>
                <w:lang w:eastAsia="zh-CN"/>
              </w:rPr>
              <w:t>carrier aggregation</w:t>
            </w:r>
            <w:r w:rsidRPr="00BE6272">
              <w:rPr>
                <w:rFonts w:eastAsiaTheme="minorEastAsia" w:hint="eastAsia"/>
                <w:snapToGrid w:val="0"/>
                <w:lang w:eastAsia="zh-CN"/>
              </w:rPr>
              <w:t xml:space="preserve"> shall apply only for PUSCH </w:t>
            </w:r>
            <w:r w:rsidRPr="00BE6272">
              <w:rPr>
                <w:lang w:eastAsia="zh-CN"/>
              </w:rPr>
              <w:t xml:space="preserve">with transform precoding </w:t>
            </w:r>
            <w:proofErr w:type="gramStart"/>
            <w:r w:rsidRPr="00BE6272">
              <w:rPr>
                <w:lang w:eastAsia="zh-CN"/>
              </w:rPr>
              <w:t>disabled</w:t>
            </w:r>
            <w:r>
              <w:rPr>
                <w:lang w:eastAsia="zh-CN"/>
              </w:rPr>
              <w:t>,</w:t>
            </w:r>
            <w:r>
              <w:rPr>
                <w:rFonts w:eastAsiaTheme="minorEastAsia" w:cs="v4.2.0"/>
                <w:lang w:eastAsia="zh-CN"/>
              </w:rPr>
              <w:t xml:space="preserve"> and</w:t>
            </w:r>
            <w:proofErr w:type="gramEnd"/>
            <w:r w:rsidRPr="00BE6272">
              <w:rPr>
                <w:rFonts w:cs="v4.2.0"/>
                <w:lang w:eastAsia="zh-CN"/>
              </w:rPr>
              <w:t xml:space="preserve"> </w:t>
            </w:r>
            <w:r>
              <w:rPr>
                <w:rFonts w:eastAsiaTheme="minorEastAsia" w:cs="v4.2.0" w:hint="eastAsia"/>
                <w:lang w:eastAsia="zh-CN"/>
              </w:rPr>
              <w:t xml:space="preserve">shall be </w:t>
            </w:r>
            <w:r w:rsidRPr="00BE6272">
              <w:rPr>
                <w:rFonts w:eastAsiaTheme="minorEastAsia"/>
                <w:lang w:eastAsia="zh-CN"/>
              </w:rPr>
              <w:t xml:space="preserve">conducted </w:t>
            </w:r>
            <w:r w:rsidRPr="00BE6272">
              <w:rPr>
                <w:rFonts w:eastAsiaTheme="minorEastAsia" w:cs="v4.2.0" w:hint="eastAsia"/>
                <w:lang w:eastAsia="zh-CN"/>
              </w:rPr>
              <w:t>on per</w:t>
            </w:r>
            <w:r w:rsidRPr="00BE6272">
              <w:rPr>
                <w:lang w:eastAsia="zh-CN"/>
              </w:rPr>
              <w:t xml:space="preserve"> component carrier</w:t>
            </w:r>
            <w:r w:rsidRPr="00BE6272">
              <w:rPr>
                <w:rFonts w:eastAsiaTheme="minorEastAsia" w:cs="v4.2.0" w:hint="eastAsia"/>
                <w:lang w:eastAsia="zh-CN"/>
              </w:rPr>
              <w:t xml:space="preserve"> </w:t>
            </w:r>
            <w:r w:rsidRPr="00BE6272">
              <w:rPr>
                <w:rFonts w:eastAsiaTheme="minorEastAsia"/>
                <w:lang w:eastAsia="zh-CN"/>
              </w:rPr>
              <w:t>basis</w:t>
            </w:r>
            <w:r w:rsidRPr="00BE6272">
              <w:rPr>
                <w:rFonts w:eastAsiaTheme="minorEastAsia" w:hint="eastAsia"/>
                <w:lang w:eastAsia="zh-CN"/>
              </w:rPr>
              <w:t xml:space="preserve">. </w:t>
            </w:r>
          </w:p>
          <w:p w14:paraId="43E9B3F8" w14:textId="77777777" w:rsidR="00DF2EEC" w:rsidRPr="00F32BB8" w:rsidRDefault="00DF2EEC" w:rsidP="007600E0">
            <w:pPr>
              <w:rPr>
                <w:rFonts w:eastAsiaTheme="minorEastAsia"/>
                <w:lang w:eastAsia="zh-CN"/>
              </w:rPr>
            </w:pPr>
            <w:r w:rsidRPr="00BE6272">
              <w:t>Unless otherwise stated,</w:t>
            </w:r>
            <w:r w:rsidRPr="00BE6272">
              <w:rPr>
                <w:rFonts w:eastAsiaTheme="minorEastAsia" w:hint="eastAsia"/>
                <w:lang w:eastAsia="zh-CN"/>
              </w:rPr>
              <w:t xml:space="preserve"> </w:t>
            </w:r>
            <w:r w:rsidRPr="00BE6272">
              <w:rPr>
                <w:rFonts w:hint="eastAsia"/>
                <w:lang w:eastAsia="zh-CN"/>
              </w:rPr>
              <w:t xml:space="preserve">the </w:t>
            </w:r>
            <w:r w:rsidRPr="00BE6272">
              <w:rPr>
                <w:lang w:eastAsia="zh-CN"/>
              </w:rPr>
              <w:t>tests shall be done only for</w:t>
            </w:r>
            <w:r w:rsidRPr="007A095D">
              <w:rPr>
                <w:lang w:eastAsia="zh-CN"/>
              </w:rPr>
              <w:t xml:space="preserve"> </w:t>
            </w:r>
            <w:r w:rsidRPr="002E5CC4">
              <w:t xml:space="preserve">the </w:t>
            </w:r>
            <w:r>
              <w:rPr>
                <w:rFonts w:eastAsiaTheme="minorEastAsia" w:hint="eastAsia"/>
                <w:lang w:eastAsia="zh-CN"/>
              </w:rPr>
              <w:t>largest</w:t>
            </w:r>
            <w:r w:rsidRPr="00F32BB8">
              <w:t xml:space="preserve"> </w:t>
            </w:r>
            <w:r w:rsidRPr="002E5CC4">
              <w:t>supported subcarrier spacing</w:t>
            </w:r>
            <w:r w:rsidRPr="002E5CC4">
              <w:rPr>
                <w:rFonts w:hint="eastAsia"/>
                <w:lang w:eastAsia="zh-CN"/>
              </w:rPr>
              <w:t xml:space="preserve"> </w:t>
            </w:r>
            <w:r w:rsidRPr="002E5CC4">
              <w:rPr>
                <w:lang w:eastAsia="zh-CN"/>
              </w:rPr>
              <w:t xml:space="preserve">in </w:t>
            </w:r>
            <w:r>
              <w:rPr>
                <w:rFonts w:eastAsiaTheme="minorEastAsia" w:hint="eastAsia"/>
                <w:lang w:eastAsia="zh-CN"/>
              </w:rPr>
              <w:t>each</w:t>
            </w:r>
            <w:r w:rsidRPr="002E5CC4">
              <w:rPr>
                <w:lang w:eastAsia="zh-CN"/>
              </w:rPr>
              <w:t xml:space="preserve"> FR</w:t>
            </w:r>
            <w:r>
              <w:rPr>
                <w:rFonts w:eastAsiaTheme="minorEastAsia" w:hint="eastAsia"/>
                <w:lang w:eastAsia="zh-CN"/>
              </w:rPr>
              <w:t xml:space="preserve">; for </w:t>
            </w:r>
            <w:r>
              <w:rPr>
                <w:rFonts w:eastAsiaTheme="minorEastAsia"/>
                <w:lang w:eastAsia="zh-CN"/>
              </w:rPr>
              <w:t>the largest</w:t>
            </w:r>
            <w:r w:rsidRPr="00F32BB8">
              <w:t xml:space="preserve"> </w:t>
            </w:r>
            <w:r w:rsidRPr="002E5CC4">
              <w:t>supported subcarrier spacing</w:t>
            </w:r>
            <w:r>
              <w:rPr>
                <w:rFonts w:eastAsiaTheme="minorEastAsia" w:hint="eastAsia"/>
                <w:lang w:eastAsia="zh-CN"/>
              </w:rPr>
              <w:t xml:space="preserve"> in each FR,</w:t>
            </w:r>
            <w:r w:rsidRPr="002E5CC4">
              <w:rPr>
                <w:rFonts w:hint="eastAsia"/>
                <w:lang w:eastAsia="zh-CN"/>
              </w:rPr>
              <w:t xml:space="preserve"> </w:t>
            </w:r>
            <w:r w:rsidRPr="00A83326">
              <w:rPr>
                <w:rFonts w:eastAsiaTheme="minorEastAsia"/>
                <w:lang w:eastAsia="zh-CN"/>
              </w:rPr>
              <w:t xml:space="preserve">the </w:t>
            </w:r>
            <w:r w:rsidRPr="00BE6272">
              <w:rPr>
                <w:lang w:eastAsia="zh-CN"/>
              </w:rPr>
              <w:t xml:space="preserve">component carrier </w:t>
            </w:r>
            <w:r w:rsidRPr="00A83326">
              <w:rPr>
                <w:rFonts w:eastAsiaTheme="minorEastAsia"/>
                <w:lang w:eastAsia="zh-CN"/>
              </w:rPr>
              <w:t xml:space="preserve">combination with the largest aggregated bandwidth </w:t>
            </w:r>
            <w:r>
              <w:rPr>
                <w:rFonts w:eastAsiaTheme="minorEastAsia" w:hint="eastAsia"/>
                <w:lang w:eastAsia="zh-CN"/>
              </w:rPr>
              <w:t>shall be</w:t>
            </w:r>
            <w:r w:rsidRPr="00A83326">
              <w:rPr>
                <w:rFonts w:eastAsiaTheme="minorEastAsia"/>
                <w:lang w:eastAsia="zh-CN"/>
              </w:rPr>
              <w:t xml:space="preserve"> used for the test</w:t>
            </w:r>
            <w:r>
              <w:rPr>
                <w:rFonts w:eastAsiaTheme="minorEastAsia" w:hint="eastAsia"/>
                <w:lang w:eastAsia="zh-CN"/>
              </w:rPr>
              <w:t xml:space="preserve">s. </w:t>
            </w:r>
            <w:r w:rsidRPr="00BE6272">
              <w:rPr>
                <w:rFonts w:eastAsiaTheme="minorEastAsia"/>
                <w:lang w:eastAsia="zh-CN"/>
              </w:rPr>
              <w:t xml:space="preserve">If there is more than one combination, </w:t>
            </w:r>
            <w:r w:rsidRPr="00BE6272">
              <w:rPr>
                <w:rFonts w:hint="eastAsia"/>
                <w:lang w:eastAsia="zh-CN"/>
              </w:rPr>
              <w:t xml:space="preserve">the </w:t>
            </w:r>
            <w:r w:rsidRPr="00BE6272">
              <w:rPr>
                <w:lang w:eastAsia="zh-CN"/>
              </w:rPr>
              <w:t xml:space="preserve">tests shall be done only </w:t>
            </w:r>
            <w:r w:rsidRPr="00BE6272">
              <w:rPr>
                <w:rFonts w:eastAsiaTheme="minorEastAsia" w:hint="eastAsia"/>
                <w:lang w:eastAsia="zh-CN"/>
              </w:rPr>
              <w:t xml:space="preserve">for </w:t>
            </w:r>
            <w:r w:rsidRPr="00BE6272">
              <w:rPr>
                <w:rFonts w:eastAsiaTheme="minorEastAsia"/>
                <w:lang w:eastAsia="zh-CN"/>
              </w:rPr>
              <w:t xml:space="preserve">the </w:t>
            </w:r>
            <w:r w:rsidRPr="00BE6272">
              <w:rPr>
                <w:lang w:eastAsia="zh-CN"/>
              </w:rPr>
              <w:t xml:space="preserve">component carrier </w:t>
            </w:r>
            <w:r w:rsidRPr="00BE6272">
              <w:rPr>
                <w:rFonts w:eastAsiaTheme="minorEastAsia"/>
                <w:lang w:eastAsia="zh-CN"/>
              </w:rPr>
              <w:t xml:space="preserve">combination with the largest number of </w:t>
            </w:r>
            <w:r w:rsidRPr="00BE6272">
              <w:rPr>
                <w:lang w:eastAsia="zh-CN"/>
              </w:rPr>
              <w:t>component carrier</w:t>
            </w:r>
            <w:r w:rsidRPr="00BE6272">
              <w:rPr>
                <w:rFonts w:eastAsiaTheme="minorEastAsia"/>
                <w:lang w:eastAsia="zh-CN"/>
              </w:rPr>
              <w:t>s.</w:t>
            </w:r>
          </w:p>
          <w:p w14:paraId="77AA121F" w14:textId="77777777" w:rsidR="00DF2EEC" w:rsidRPr="002333B6" w:rsidRDefault="00DF2EEC" w:rsidP="007600E0">
            <w:pPr>
              <w:contextualSpacing/>
              <w:rPr>
                <w:rFonts w:eastAsia="Times New Roman" w:cs="Times New Roman"/>
                <w:sz w:val="22"/>
                <w:lang w:val="en-GB" w:eastAsia="en-GB"/>
              </w:rPr>
            </w:pPr>
            <w:r>
              <w:rPr>
                <w:rFonts w:eastAsia="Times New Roman" w:cs="Times New Roman"/>
                <w:sz w:val="22"/>
                <w:lang w:val="en-GB" w:eastAsia="en-GB"/>
              </w:rPr>
              <w:t xml:space="preserve"> </w:t>
            </w:r>
          </w:p>
        </w:tc>
      </w:tr>
    </w:tbl>
    <w:p w14:paraId="02224B2F" w14:textId="4C46EE4E" w:rsidR="00DF2EEC" w:rsidRDefault="00DF2EEC" w:rsidP="00DF2EEC">
      <w:pPr>
        <w:rPr>
          <w:lang w:val="en-GB"/>
        </w:rPr>
      </w:pPr>
    </w:p>
    <w:p w14:paraId="3A905DEE" w14:textId="5BD85108" w:rsidR="00DF2EEC" w:rsidRDefault="00DF2EEC" w:rsidP="00DF2EEC">
      <w:pPr>
        <w:rPr>
          <w:lang w:val="en-GB"/>
        </w:rPr>
      </w:pPr>
      <w:r>
        <w:rPr>
          <w:lang w:val="en-GB"/>
        </w:rPr>
        <w:t>This applicability rule needs a manufacturer declaration, and NTT DoCoMo has delivered an extensive analysis on what information needs to be contained in such a manufacturer declaration to resolve the component carrier parts of the agreed applicability rules [</w:t>
      </w:r>
      <w:r w:rsidR="009B6C52">
        <w:rPr>
          <w:lang w:val="en-GB"/>
        </w:rPr>
        <w:t>5</w:t>
      </w:r>
      <w:r>
        <w:rPr>
          <w:lang w:val="en-GB"/>
        </w:rPr>
        <w:t>].</w:t>
      </w:r>
      <w:r>
        <w:rPr>
          <w:lang w:val="en-GB"/>
        </w:rPr>
        <w:br/>
        <w:t>NTT DoCoMo’s final proposal in the same contribution makes it clear that all carrier combinations that support UL CA need to be listed:</w:t>
      </w:r>
    </w:p>
    <w:tbl>
      <w:tblPr>
        <w:tblStyle w:val="TableGrid"/>
        <w:tblW w:w="4500" w:type="pct"/>
        <w:jc w:val="center"/>
        <w:tblLook w:val="04A0" w:firstRow="1" w:lastRow="0" w:firstColumn="1" w:lastColumn="0" w:noHBand="0" w:noVBand="1"/>
      </w:tblPr>
      <w:tblGrid>
        <w:gridCol w:w="8655"/>
      </w:tblGrid>
      <w:tr w:rsidR="00DF2EEC" w:rsidRPr="002333B6" w14:paraId="3E563121" w14:textId="77777777" w:rsidTr="007600E0">
        <w:trPr>
          <w:jc w:val="center"/>
        </w:trPr>
        <w:tc>
          <w:tcPr>
            <w:tcW w:w="8655" w:type="dxa"/>
          </w:tcPr>
          <w:p w14:paraId="10939143" w14:textId="77777777" w:rsidR="00DF2EEC" w:rsidRDefault="00DF2EEC" w:rsidP="007600E0">
            <w:pPr>
              <w:jc w:val="both"/>
              <w:rPr>
                <w:b/>
              </w:rPr>
            </w:pPr>
            <w:r>
              <w:rPr>
                <w:b/>
              </w:rPr>
              <w:t>Proposal 1: Define the following new declarations on BBU’s CA capability for BS performance part including intra-band contiguous CA, intra-band non-contiguous CA and inter-band CA.</w:t>
            </w:r>
          </w:p>
          <w:p w14:paraId="083865F3" w14:textId="77777777" w:rsidR="00DF2EEC" w:rsidRDefault="00DF2EEC" w:rsidP="007600E0">
            <w:pPr>
              <w:jc w:val="both"/>
              <w:rPr>
                <w:b/>
              </w:rPr>
            </w:pPr>
            <w:r>
              <w:rPr>
                <w:b/>
              </w:rPr>
              <w:t>For TS 38.141-1: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20" w:firstRow="1" w:lastRow="0" w:firstColumn="0" w:lastColumn="0" w:noHBand="0" w:noVBand="1"/>
            </w:tblPr>
            <w:tblGrid>
              <w:gridCol w:w="1285"/>
              <w:gridCol w:w="1766"/>
              <w:gridCol w:w="3944"/>
              <w:gridCol w:w="736"/>
              <w:gridCol w:w="698"/>
            </w:tblGrid>
            <w:tr w:rsidR="00DF2EEC" w14:paraId="311F5793" w14:textId="77777777" w:rsidTr="007600E0">
              <w:trPr>
                <w:trHeight w:val="176"/>
                <w:tblHeader/>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76ABCE00" w14:textId="77777777" w:rsidR="00DF2EEC" w:rsidRDefault="00DF2EEC" w:rsidP="007600E0">
                  <w:pPr>
                    <w:pStyle w:val="TAH"/>
                    <w:keepNext w:val="0"/>
                    <w:rPr>
                      <w:lang w:val="en-US"/>
                    </w:rPr>
                  </w:pPr>
                  <w:r>
                    <w:rPr>
                      <w:lang w:val="en-US"/>
                    </w:rPr>
                    <w:t>Declaration identifier</w:t>
                  </w:r>
                </w:p>
              </w:tc>
              <w:tc>
                <w:tcPr>
                  <w:tcW w:w="0" w:type="auto"/>
                  <w:vMerge w:val="restart"/>
                  <w:tcBorders>
                    <w:top w:val="single" w:sz="4" w:space="0" w:color="auto"/>
                    <w:left w:val="single" w:sz="4" w:space="0" w:color="auto"/>
                    <w:bottom w:val="single" w:sz="4" w:space="0" w:color="auto"/>
                    <w:right w:val="single" w:sz="4" w:space="0" w:color="auto"/>
                  </w:tcBorders>
                  <w:hideMark/>
                </w:tcPr>
                <w:p w14:paraId="380AD514" w14:textId="77777777" w:rsidR="00DF2EEC" w:rsidRDefault="00DF2EEC" w:rsidP="007600E0">
                  <w:pPr>
                    <w:pStyle w:val="TAH"/>
                    <w:keepNext w:val="0"/>
                    <w:rPr>
                      <w:lang w:val="en-US"/>
                    </w:rPr>
                  </w:pPr>
                  <w:r>
                    <w:rPr>
                      <w:lang w:val="en-US"/>
                    </w:rPr>
                    <w:t>Declaration</w:t>
                  </w:r>
                </w:p>
              </w:tc>
              <w:tc>
                <w:tcPr>
                  <w:tcW w:w="0" w:type="auto"/>
                  <w:vMerge w:val="restart"/>
                  <w:tcBorders>
                    <w:top w:val="single" w:sz="4" w:space="0" w:color="auto"/>
                    <w:left w:val="single" w:sz="4" w:space="0" w:color="auto"/>
                    <w:bottom w:val="single" w:sz="4" w:space="0" w:color="auto"/>
                    <w:right w:val="single" w:sz="4" w:space="0" w:color="auto"/>
                  </w:tcBorders>
                  <w:hideMark/>
                </w:tcPr>
                <w:p w14:paraId="129D3C81" w14:textId="77777777" w:rsidR="00DF2EEC" w:rsidRDefault="00DF2EEC" w:rsidP="007600E0">
                  <w:pPr>
                    <w:pStyle w:val="TAH"/>
                    <w:keepNext w:val="0"/>
                    <w:rPr>
                      <w:lang w:val="en-US"/>
                    </w:rPr>
                  </w:pPr>
                  <w:r>
                    <w:rPr>
                      <w:lang w:val="en-US"/>
                    </w:rPr>
                    <w:t>Description</w:t>
                  </w:r>
                </w:p>
              </w:tc>
              <w:tc>
                <w:tcPr>
                  <w:tcW w:w="0" w:type="auto"/>
                  <w:gridSpan w:val="2"/>
                  <w:tcBorders>
                    <w:top w:val="single" w:sz="4" w:space="0" w:color="auto"/>
                    <w:left w:val="single" w:sz="4" w:space="0" w:color="auto"/>
                    <w:bottom w:val="single" w:sz="4" w:space="0" w:color="auto"/>
                    <w:right w:val="single" w:sz="4" w:space="0" w:color="auto"/>
                  </w:tcBorders>
                  <w:hideMark/>
                </w:tcPr>
                <w:p w14:paraId="3526EB58" w14:textId="77777777" w:rsidR="00DF2EEC" w:rsidRDefault="00DF2EEC" w:rsidP="007600E0">
                  <w:pPr>
                    <w:pStyle w:val="TAH"/>
                    <w:keepNext w:val="0"/>
                    <w:rPr>
                      <w:lang w:val="en-US"/>
                    </w:rPr>
                  </w:pPr>
                  <w:r>
                    <w:rPr>
                      <w:lang w:val="en-US"/>
                    </w:rPr>
                    <w:t>Applicability</w:t>
                  </w:r>
                </w:p>
              </w:tc>
            </w:tr>
            <w:tr w:rsidR="00DF2EEC" w14:paraId="4FF5B0CE" w14:textId="77777777" w:rsidTr="007600E0">
              <w:trPr>
                <w:trHeight w:val="175"/>
                <w:tblHeade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6F7C9E" w14:textId="77777777" w:rsidR="00DF2EEC" w:rsidRDefault="00DF2EEC" w:rsidP="007600E0">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0C878D" w14:textId="77777777" w:rsidR="00DF2EEC" w:rsidRDefault="00DF2EEC" w:rsidP="007600E0">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B8F101" w14:textId="77777777" w:rsidR="00DF2EEC" w:rsidRDefault="00DF2EEC" w:rsidP="007600E0">
                  <w:pPr>
                    <w:spacing w:after="0"/>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hideMark/>
                </w:tcPr>
                <w:p w14:paraId="5302A9D3" w14:textId="77777777" w:rsidR="00DF2EEC" w:rsidRDefault="00DF2EEC" w:rsidP="007600E0">
                  <w:pPr>
                    <w:pStyle w:val="TAH"/>
                    <w:keepNext w:val="0"/>
                    <w:rPr>
                      <w:i/>
                      <w:lang w:val="en-US"/>
                    </w:rPr>
                  </w:pPr>
                  <w:r>
                    <w:rPr>
                      <w:i/>
                      <w:lang w:val="en-US"/>
                    </w:rPr>
                    <w:t>BS type 1-C</w:t>
                  </w:r>
                </w:p>
              </w:tc>
              <w:tc>
                <w:tcPr>
                  <w:tcW w:w="0" w:type="auto"/>
                  <w:tcBorders>
                    <w:top w:val="single" w:sz="4" w:space="0" w:color="auto"/>
                    <w:left w:val="single" w:sz="4" w:space="0" w:color="auto"/>
                    <w:bottom w:val="single" w:sz="4" w:space="0" w:color="auto"/>
                    <w:right w:val="single" w:sz="4" w:space="0" w:color="auto"/>
                  </w:tcBorders>
                  <w:hideMark/>
                </w:tcPr>
                <w:p w14:paraId="2839E43D" w14:textId="77777777" w:rsidR="00DF2EEC" w:rsidRDefault="00DF2EEC" w:rsidP="007600E0">
                  <w:pPr>
                    <w:pStyle w:val="TAH"/>
                    <w:keepNext w:val="0"/>
                    <w:rPr>
                      <w:i/>
                      <w:lang w:val="en-US"/>
                    </w:rPr>
                  </w:pPr>
                  <w:r>
                    <w:rPr>
                      <w:i/>
                      <w:lang w:val="en-US"/>
                    </w:rPr>
                    <w:t>BS type 1-H</w:t>
                  </w:r>
                </w:p>
              </w:tc>
            </w:tr>
            <w:tr w:rsidR="00DF2EEC" w14:paraId="40D26FB6" w14:textId="77777777" w:rsidTr="007600E0">
              <w:trPr>
                <w:jc w:val="center"/>
              </w:trPr>
              <w:tc>
                <w:tcPr>
                  <w:tcW w:w="0" w:type="auto"/>
                  <w:tcBorders>
                    <w:top w:val="single" w:sz="4" w:space="0" w:color="auto"/>
                    <w:left w:val="single" w:sz="4" w:space="0" w:color="auto"/>
                    <w:bottom w:val="single" w:sz="4" w:space="0" w:color="auto"/>
                    <w:right w:val="single" w:sz="4" w:space="0" w:color="auto"/>
                  </w:tcBorders>
                  <w:hideMark/>
                </w:tcPr>
                <w:p w14:paraId="1F8CB4F7" w14:textId="77777777" w:rsidR="00DF2EEC" w:rsidRDefault="00DF2EEC" w:rsidP="007600E0">
                  <w:pPr>
                    <w:pStyle w:val="TAL"/>
                    <w:keepNext w:val="0"/>
                    <w:rPr>
                      <w:szCs w:val="18"/>
                      <w:lang w:val="en-US" w:eastAsia="ja-JP"/>
                    </w:rPr>
                  </w:pPr>
                  <w:r>
                    <w:rPr>
                      <w:szCs w:val="18"/>
                      <w:lang w:val="en-US" w:eastAsia="ja-JP"/>
                    </w:rPr>
                    <w:t>D.1xx</w:t>
                  </w:r>
                </w:p>
              </w:tc>
              <w:tc>
                <w:tcPr>
                  <w:tcW w:w="0" w:type="auto"/>
                  <w:tcBorders>
                    <w:top w:val="single" w:sz="4" w:space="0" w:color="auto"/>
                    <w:left w:val="single" w:sz="4" w:space="0" w:color="auto"/>
                    <w:bottom w:val="single" w:sz="4" w:space="0" w:color="auto"/>
                    <w:right w:val="single" w:sz="4" w:space="0" w:color="auto"/>
                  </w:tcBorders>
                  <w:hideMark/>
                </w:tcPr>
                <w:p w14:paraId="7407314F" w14:textId="77777777" w:rsidR="00DF2EEC" w:rsidRDefault="00DF2EEC" w:rsidP="007600E0">
                  <w:pPr>
                    <w:pStyle w:val="TAL"/>
                    <w:keepNext w:val="0"/>
                    <w:rPr>
                      <w:szCs w:val="18"/>
                      <w:lang w:val="en-US" w:eastAsia="ja-JP"/>
                    </w:rPr>
                  </w:pPr>
                  <w:r>
                    <w:rPr>
                      <w:szCs w:val="18"/>
                      <w:lang w:val="en-US" w:eastAsia="ja-JP"/>
                    </w:rPr>
                    <w:t>Supported carrier combinations in CA operation</w:t>
                  </w:r>
                </w:p>
              </w:tc>
              <w:tc>
                <w:tcPr>
                  <w:tcW w:w="0" w:type="auto"/>
                  <w:tcBorders>
                    <w:top w:val="single" w:sz="4" w:space="0" w:color="auto"/>
                    <w:left w:val="single" w:sz="4" w:space="0" w:color="auto"/>
                    <w:bottom w:val="single" w:sz="4" w:space="0" w:color="auto"/>
                    <w:right w:val="single" w:sz="4" w:space="0" w:color="auto"/>
                  </w:tcBorders>
                  <w:hideMark/>
                </w:tcPr>
                <w:p w14:paraId="52FB8BC6" w14:textId="77777777" w:rsidR="00DF2EEC" w:rsidRDefault="00DF2EEC" w:rsidP="007600E0">
                  <w:pPr>
                    <w:pStyle w:val="TAL"/>
                    <w:keepNext w:val="0"/>
                    <w:rPr>
                      <w:szCs w:val="18"/>
                      <w:lang w:val="en-US" w:eastAsia="ja-JP"/>
                    </w:rPr>
                  </w:pPr>
                  <w:r>
                    <w:rPr>
                      <w:szCs w:val="18"/>
                      <w:lang w:val="en-US" w:eastAsia="ja-JP"/>
                    </w:rPr>
                    <w:t xml:space="preserve">List of supported carrier combinations in CA operation. Declared for a base band unit which support intra-band contiguous CA, intra-band non-contiguous CA or/and inter-band CA. </w:t>
                  </w:r>
                </w:p>
              </w:tc>
              <w:tc>
                <w:tcPr>
                  <w:tcW w:w="0" w:type="auto"/>
                  <w:tcBorders>
                    <w:top w:val="single" w:sz="4" w:space="0" w:color="auto"/>
                    <w:left w:val="single" w:sz="4" w:space="0" w:color="auto"/>
                    <w:bottom w:val="single" w:sz="4" w:space="0" w:color="auto"/>
                    <w:right w:val="single" w:sz="4" w:space="0" w:color="auto"/>
                  </w:tcBorders>
                  <w:hideMark/>
                </w:tcPr>
                <w:p w14:paraId="172E104F" w14:textId="77777777" w:rsidR="00DF2EEC" w:rsidRDefault="00DF2EEC" w:rsidP="007600E0">
                  <w:pPr>
                    <w:pStyle w:val="TAC"/>
                    <w:keepNext w:val="0"/>
                    <w:rPr>
                      <w:lang w:val="en-US" w:eastAsia="ja-JP"/>
                    </w:rPr>
                  </w:pPr>
                  <w:r>
                    <w:rPr>
                      <w:lang w:val="en-US" w:eastAsia="ja-JP"/>
                    </w:rPr>
                    <w:t>x</w:t>
                  </w:r>
                </w:p>
              </w:tc>
              <w:tc>
                <w:tcPr>
                  <w:tcW w:w="0" w:type="auto"/>
                  <w:tcBorders>
                    <w:top w:val="single" w:sz="4" w:space="0" w:color="auto"/>
                    <w:left w:val="single" w:sz="4" w:space="0" w:color="auto"/>
                    <w:bottom w:val="single" w:sz="4" w:space="0" w:color="auto"/>
                    <w:right w:val="single" w:sz="4" w:space="0" w:color="auto"/>
                  </w:tcBorders>
                  <w:hideMark/>
                </w:tcPr>
                <w:p w14:paraId="5D347752" w14:textId="77777777" w:rsidR="00DF2EEC" w:rsidRDefault="00DF2EEC" w:rsidP="007600E0">
                  <w:pPr>
                    <w:pStyle w:val="TAC"/>
                    <w:keepNext w:val="0"/>
                    <w:rPr>
                      <w:lang w:val="en-US" w:eastAsia="ja-JP"/>
                    </w:rPr>
                  </w:pPr>
                  <w:r>
                    <w:rPr>
                      <w:lang w:val="en-US" w:eastAsia="ja-JP"/>
                    </w:rPr>
                    <w:t>x</w:t>
                  </w:r>
                </w:p>
              </w:tc>
            </w:tr>
          </w:tbl>
          <w:p w14:paraId="64147AAC" w14:textId="77777777" w:rsidR="00DF2EEC" w:rsidRDefault="00DF2EEC" w:rsidP="007600E0">
            <w:pPr>
              <w:rPr>
                <w:b/>
                <w:szCs w:val="20"/>
                <w:lang w:eastAsia="ja-JP"/>
              </w:rPr>
            </w:pPr>
            <w:r>
              <w:rPr>
                <w:b/>
                <w:lang w:eastAsia="ja-JP"/>
              </w:rPr>
              <w:t>For TS38.141-2: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20" w:firstRow="1" w:lastRow="0" w:firstColumn="0" w:lastColumn="0" w:noHBand="0" w:noVBand="1"/>
            </w:tblPr>
            <w:tblGrid>
              <w:gridCol w:w="1265"/>
              <w:gridCol w:w="1694"/>
              <w:gridCol w:w="3597"/>
              <w:gridCol w:w="623"/>
              <w:gridCol w:w="625"/>
              <w:gridCol w:w="625"/>
            </w:tblGrid>
            <w:tr w:rsidR="00DF2EEC" w14:paraId="031EC525" w14:textId="77777777" w:rsidTr="007600E0">
              <w:trPr>
                <w:trHeight w:val="176"/>
                <w:tblHeader/>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00B3055C" w14:textId="77777777" w:rsidR="00DF2EEC" w:rsidRDefault="00DF2EEC" w:rsidP="007600E0">
                  <w:pPr>
                    <w:pStyle w:val="TAH"/>
                    <w:keepNext w:val="0"/>
                    <w:rPr>
                      <w:lang w:val="en-US"/>
                    </w:rPr>
                  </w:pPr>
                  <w:r>
                    <w:rPr>
                      <w:lang w:val="en-US"/>
                    </w:rPr>
                    <w:t>Declaration identifier</w:t>
                  </w:r>
                </w:p>
              </w:tc>
              <w:tc>
                <w:tcPr>
                  <w:tcW w:w="0" w:type="auto"/>
                  <w:vMerge w:val="restart"/>
                  <w:tcBorders>
                    <w:top w:val="single" w:sz="4" w:space="0" w:color="auto"/>
                    <w:left w:val="single" w:sz="4" w:space="0" w:color="auto"/>
                    <w:bottom w:val="single" w:sz="4" w:space="0" w:color="auto"/>
                    <w:right w:val="single" w:sz="4" w:space="0" w:color="auto"/>
                  </w:tcBorders>
                  <w:hideMark/>
                </w:tcPr>
                <w:p w14:paraId="6EE14AF9" w14:textId="77777777" w:rsidR="00DF2EEC" w:rsidRDefault="00DF2EEC" w:rsidP="007600E0">
                  <w:pPr>
                    <w:pStyle w:val="TAH"/>
                    <w:keepNext w:val="0"/>
                    <w:rPr>
                      <w:lang w:val="en-US"/>
                    </w:rPr>
                  </w:pPr>
                  <w:r>
                    <w:rPr>
                      <w:lang w:val="en-US"/>
                    </w:rPr>
                    <w:t>Declaration</w:t>
                  </w:r>
                </w:p>
              </w:tc>
              <w:tc>
                <w:tcPr>
                  <w:tcW w:w="0" w:type="auto"/>
                  <w:vMerge w:val="restart"/>
                  <w:tcBorders>
                    <w:top w:val="single" w:sz="4" w:space="0" w:color="auto"/>
                    <w:left w:val="single" w:sz="4" w:space="0" w:color="auto"/>
                    <w:bottom w:val="single" w:sz="4" w:space="0" w:color="auto"/>
                    <w:right w:val="single" w:sz="4" w:space="0" w:color="auto"/>
                  </w:tcBorders>
                  <w:hideMark/>
                </w:tcPr>
                <w:p w14:paraId="54062745" w14:textId="77777777" w:rsidR="00DF2EEC" w:rsidRDefault="00DF2EEC" w:rsidP="007600E0">
                  <w:pPr>
                    <w:pStyle w:val="TAH"/>
                    <w:keepNext w:val="0"/>
                    <w:rPr>
                      <w:lang w:val="en-US"/>
                    </w:rPr>
                  </w:pPr>
                  <w:r>
                    <w:rPr>
                      <w:lang w:val="en-US"/>
                    </w:rPr>
                    <w:t>Description</w:t>
                  </w:r>
                </w:p>
              </w:tc>
              <w:tc>
                <w:tcPr>
                  <w:tcW w:w="0" w:type="auto"/>
                  <w:gridSpan w:val="3"/>
                  <w:tcBorders>
                    <w:top w:val="single" w:sz="4" w:space="0" w:color="auto"/>
                    <w:left w:val="single" w:sz="4" w:space="0" w:color="auto"/>
                    <w:bottom w:val="single" w:sz="4" w:space="0" w:color="auto"/>
                    <w:right w:val="single" w:sz="4" w:space="0" w:color="auto"/>
                  </w:tcBorders>
                  <w:hideMark/>
                </w:tcPr>
                <w:p w14:paraId="0B1D6E57" w14:textId="77777777" w:rsidR="00DF2EEC" w:rsidRDefault="00DF2EEC" w:rsidP="007600E0">
                  <w:pPr>
                    <w:pStyle w:val="TAH"/>
                    <w:keepNext w:val="0"/>
                    <w:rPr>
                      <w:lang w:val="en-US"/>
                    </w:rPr>
                  </w:pPr>
                  <w:r>
                    <w:rPr>
                      <w:lang w:val="en-US"/>
                    </w:rPr>
                    <w:t>Applicability</w:t>
                  </w:r>
                </w:p>
              </w:tc>
            </w:tr>
            <w:tr w:rsidR="00DF2EEC" w14:paraId="18DC69E1" w14:textId="77777777" w:rsidTr="007600E0">
              <w:trPr>
                <w:trHeight w:val="175"/>
                <w:tblHeade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7DBF22" w14:textId="77777777" w:rsidR="00DF2EEC" w:rsidRDefault="00DF2EEC" w:rsidP="007600E0">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1A5904" w14:textId="77777777" w:rsidR="00DF2EEC" w:rsidRDefault="00DF2EEC" w:rsidP="007600E0">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D5BAE2" w14:textId="77777777" w:rsidR="00DF2EEC" w:rsidRDefault="00DF2EEC" w:rsidP="007600E0">
                  <w:pPr>
                    <w:spacing w:after="0"/>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hideMark/>
                </w:tcPr>
                <w:p w14:paraId="2C6F2E12" w14:textId="77777777" w:rsidR="00DF2EEC" w:rsidRDefault="00DF2EEC" w:rsidP="007600E0">
                  <w:pPr>
                    <w:pStyle w:val="TAH"/>
                    <w:keepNext w:val="0"/>
                    <w:rPr>
                      <w:i/>
                      <w:lang w:val="en-US" w:eastAsia="ja-JP"/>
                    </w:rPr>
                  </w:pPr>
                  <w:r>
                    <w:rPr>
                      <w:i/>
                      <w:lang w:val="en-US" w:eastAsia="ja-JP"/>
                    </w:rPr>
                    <w:t>BS type 1-H</w:t>
                  </w:r>
                </w:p>
              </w:tc>
              <w:tc>
                <w:tcPr>
                  <w:tcW w:w="0" w:type="auto"/>
                  <w:tcBorders>
                    <w:top w:val="single" w:sz="4" w:space="0" w:color="auto"/>
                    <w:left w:val="single" w:sz="4" w:space="0" w:color="auto"/>
                    <w:bottom w:val="single" w:sz="4" w:space="0" w:color="auto"/>
                    <w:right w:val="single" w:sz="4" w:space="0" w:color="auto"/>
                  </w:tcBorders>
                  <w:hideMark/>
                </w:tcPr>
                <w:p w14:paraId="40472455" w14:textId="77777777" w:rsidR="00DF2EEC" w:rsidRDefault="00DF2EEC" w:rsidP="007600E0">
                  <w:pPr>
                    <w:pStyle w:val="TAH"/>
                    <w:keepNext w:val="0"/>
                    <w:rPr>
                      <w:i/>
                      <w:lang w:val="en-US"/>
                    </w:rPr>
                  </w:pPr>
                  <w:r>
                    <w:rPr>
                      <w:i/>
                      <w:lang w:val="en-US"/>
                    </w:rPr>
                    <w:t>BS type 1-O</w:t>
                  </w:r>
                </w:p>
              </w:tc>
              <w:tc>
                <w:tcPr>
                  <w:tcW w:w="0" w:type="auto"/>
                  <w:tcBorders>
                    <w:top w:val="single" w:sz="4" w:space="0" w:color="auto"/>
                    <w:left w:val="single" w:sz="4" w:space="0" w:color="auto"/>
                    <w:bottom w:val="single" w:sz="4" w:space="0" w:color="auto"/>
                    <w:right w:val="single" w:sz="4" w:space="0" w:color="auto"/>
                  </w:tcBorders>
                  <w:hideMark/>
                </w:tcPr>
                <w:p w14:paraId="0449A8C6" w14:textId="77777777" w:rsidR="00DF2EEC" w:rsidRDefault="00DF2EEC" w:rsidP="007600E0">
                  <w:pPr>
                    <w:pStyle w:val="TAH"/>
                    <w:keepNext w:val="0"/>
                    <w:rPr>
                      <w:i/>
                      <w:lang w:val="en-US"/>
                    </w:rPr>
                  </w:pPr>
                  <w:r>
                    <w:rPr>
                      <w:i/>
                      <w:lang w:val="en-US"/>
                    </w:rPr>
                    <w:t>BS type 2-O</w:t>
                  </w:r>
                </w:p>
              </w:tc>
            </w:tr>
            <w:tr w:rsidR="00DF2EEC" w14:paraId="743F5B99" w14:textId="77777777" w:rsidTr="007600E0">
              <w:trPr>
                <w:jc w:val="center"/>
              </w:trPr>
              <w:tc>
                <w:tcPr>
                  <w:tcW w:w="0" w:type="auto"/>
                  <w:tcBorders>
                    <w:top w:val="single" w:sz="4" w:space="0" w:color="auto"/>
                    <w:left w:val="single" w:sz="4" w:space="0" w:color="auto"/>
                    <w:bottom w:val="single" w:sz="4" w:space="0" w:color="auto"/>
                    <w:right w:val="single" w:sz="4" w:space="0" w:color="auto"/>
                  </w:tcBorders>
                  <w:hideMark/>
                </w:tcPr>
                <w:p w14:paraId="5AD6AE2F" w14:textId="77777777" w:rsidR="00DF2EEC" w:rsidRDefault="00DF2EEC" w:rsidP="007600E0">
                  <w:pPr>
                    <w:pStyle w:val="TAL"/>
                    <w:keepNext w:val="0"/>
                    <w:rPr>
                      <w:szCs w:val="18"/>
                      <w:lang w:val="en-US" w:eastAsia="ja-JP"/>
                    </w:rPr>
                  </w:pPr>
                  <w:r>
                    <w:rPr>
                      <w:szCs w:val="18"/>
                      <w:lang w:val="en-US" w:eastAsia="ja-JP"/>
                    </w:rPr>
                    <w:t>D.1xx</w:t>
                  </w:r>
                </w:p>
              </w:tc>
              <w:tc>
                <w:tcPr>
                  <w:tcW w:w="0" w:type="auto"/>
                  <w:tcBorders>
                    <w:top w:val="single" w:sz="4" w:space="0" w:color="auto"/>
                    <w:left w:val="single" w:sz="4" w:space="0" w:color="auto"/>
                    <w:bottom w:val="single" w:sz="4" w:space="0" w:color="auto"/>
                    <w:right w:val="single" w:sz="4" w:space="0" w:color="auto"/>
                  </w:tcBorders>
                  <w:hideMark/>
                </w:tcPr>
                <w:p w14:paraId="78E52BEB" w14:textId="77777777" w:rsidR="00DF2EEC" w:rsidRDefault="00DF2EEC" w:rsidP="007600E0">
                  <w:pPr>
                    <w:pStyle w:val="TAL"/>
                    <w:keepNext w:val="0"/>
                    <w:rPr>
                      <w:szCs w:val="18"/>
                      <w:lang w:val="en-US" w:eastAsia="ja-JP"/>
                    </w:rPr>
                  </w:pPr>
                  <w:r>
                    <w:rPr>
                      <w:szCs w:val="18"/>
                      <w:lang w:val="en-US" w:eastAsia="ja-JP"/>
                    </w:rPr>
                    <w:t>Supported carrier combinations in CA operation</w:t>
                  </w:r>
                </w:p>
              </w:tc>
              <w:tc>
                <w:tcPr>
                  <w:tcW w:w="0" w:type="auto"/>
                  <w:tcBorders>
                    <w:top w:val="single" w:sz="4" w:space="0" w:color="auto"/>
                    <w:left w:val="single" w:sz="4" w:space="0" w:color="auto"/>
                    <w:bottom w:val="single" w:sz="4" w:space="0" w:color="auto"/>
                    <w:right w:val="single" w:sz="4" w:space="0" w:color="auto"/>
                  </w:tcBorders>
                  <w:hideMark/>
                </w:tcPr>
                <w:p w14:paraId="0AD2D754" w14:textId="77777777" w:rsidR="00DF2EEC" w:rsidRDefault="00DF2EEC" w:rsidP="007600E0">
                  <w:pPr>
                    <w:pStyle w:val="TAL"/>
                    <w:keepNext w:val="0"/>
                    <w:rPr>
                      <w:szCs w:val="18"/>
                      <w:lang w:val="en-US" w:eastAsia="ja-JP"/>
                    </w:rPr>
                  </w:pPr>
                  <w:r>
                    <w:rPr>
                      <w:szCs w:val="18"/>
                      <w:lang w:val="en-US" w:eastAsia="ja-JP"/>
                    </w:rPr>
                    <w:t xml:space="preserve">List of supported carrier combinations in CA operation. Declared for a base band unit which support intra-band contiguous CA, intra-band non-contiguous CA or/and inter-band CA. </w:t>
                  </w:r>
                </w:p>
              </w:tc>
              <w:tc>
                <w:tcPr>
                  <w:tcW w:w="0" w:type="auto"/>
                  <w:tcBorders>
                    <w:top w:val="single" w:sz="4" w:space="0" w:color="auto"/>
                    <w:left w:val="single" w:sz="4" w:space="0" w:color="auto"/>
                    <w:bottom w:val="single" w:sz="4" w:space="0" w:color="auto"/>
                    <w:right w:val="single" w:sz="4" w:space="0" w:color="auto"/>
                  </w:tcBorders>
                  <w:hideMark/>
                </w:tcPr>
                <w:p w14:paraId="559B55DB" w14:textId="77777777" w:rsidR="00DF2EEC" w:rsidRDefault="00DF2EEC" w:rsidP="007600E0">
                  <w:pPr>
                    <w:pStyle w:val="TAC"/>
                    <w:keepNext w:val="0"/>
                    <w:rPr>
                      <w:lang w:val="en-US" w:eastAsia="ja-JP"/>
                    </w:rPr>
                  </w:pPr>
                  <w:r>
                    <w:rPr>
                      <w:lang w:val="en-US" w:eastAsia="ja-JP"/>
                    </w:rPr>
                    <w:t>c</w:t>
                  </w:r>
                </w:p>
              </w:tc>
              <w:tc>
                <w:tcPr>
                  <w:tcW w:w="0" w:type="auto"/>
                  <w:tcBorders>
                    <w:top w:val="single" w:sz="4" w:space="0" w:color="auto"/>
                    <w:left w:val="single" w:sz="4" w:space="0" w:color="auto"/>
                    <w:bottom w:val="single" w:sz="4" w:space="0" w:color="auto"/>
                    <w:right w:val="single" w:sz="4" w:space="0" w:color="auto"/>
                  </w:tcBorders>
                  <w:hideMark/>
                </w:tcPr>
                <w:p w14:paraId="43399012" w14:textId="77777777" w:rsidR="00DF2EEC" w:rsidRDefault="00DF2EEC" w:rsidP="007600E0">
                  <w:pPr>
                    <w:pStyle w:val="TAC"/>
                    <w:keepNext w:val="0"/>
                    <w:rPr>
                      <w:lang w:val="en-US" w:eastAsia="ja-JP"/>
                    </w:rPr>
                  </w:pPr>
                  <w:r>
                    <w:rPr>
                      <w:lang w:val="en-US" w:eastAsia="ja-JP"/>
                    </w:rPr>
                    <w:t>x</w:t>
                  </w:r>
                </w:p>
              </w:tc>
              <w:tc>
                <w:tcPr>
                  <w:tcW w:w="0" w:type="auto"/>
                  <w:tcBorders>
                    <w:top w:val="single" w:sz="4" w:space="0" w:color="auto"/>
                    <w:left w:val="single" w:sz="4" w:space="0" w:color="auto"/>
                    <w:bottom w:val="single" w:sz="4" w:space="0" w:color="auto"/>
                    <w:right w:val="single" w:sz="4" w:space="0" w:color="auto"/>
                  </w:tcBorders>
                  <w:hideMark/>
                </w:tcPr>
                <w:p w14:paraId="1258D065" w14:textId="77777777" w:rsidR="00DF2EEC" w:rsidRDefault="00DF2EEC" w:rsidP="007600E0">
                  <w:pPr>
                    <w:pStyle w:val="TAC"/>
                    <w:keepNext w:val="0"/>
                    <w:rPr>
                      <w:lang w:val="en-US" w:eastAsia="ja-JP"/>
                    </w:rPr>
                  </w:pPr>
                  <w:r>
                    <w:rPr>
                      <w:lang w:val="en-US" w:eastAsia="ja-JP"/>
                    </w:rPr>
                    <w:t>X</w:t>
                  </w:r>
                </w:p>
              </w:tc>
            </w:tr>
          </w:tbl>
          <w:p w14:paraId="3DAA0387" w14:textId="77777777" w:rsidR="00DF2EEC" w:rsidRPr="002333B6" w:rsidRDefault="00DF2EEC" w:rsidP="007600E0">
            <w:pPr>
              <w:contextualSpacing/>
              <w:rPr>
                <w:rFonts w:eastAsia="Times New Roman" w:cs="Times New Roman"/>
                <w:sz w:val="22"/>
                <w:lang w:val="en-GB" w:eastAsia="en-GB"/>
              </w:rPr>
            </w:pPr>
            <w:r>
              <w:rPr>
                <w:rFonts w:eastAsia="Times New Roman" w:cs="Times New Roman"/>
                <w:sz w:val="22"/>
                <w:lang w:val="en-GB" w:eastAsia="en-GB"/>
              </w:rPr>
              <w:t xml:space="preserve"> </w:t>
            </w:r>
          </w:p>
        </w:tc>
      </w:tr>
    </w:tbl>
    <w:p w14:paraId="5831044B" w14:textId="41DD67BE" w:rsidR="00DF2EEC" w:rsidRDefault="00DF2EEC" w:rsidP="00DF2EEC">
      <w:pPr>
        <w:rPr>
          <w:lang w:val="en-GB"/>
        </w:rPr>
      </w:pPr>
    </w:p>
    <w:p w14:paraId="65E1C91A" w14:textId="48732A82" w:rsidR="00DF2EEC" w:rsidRDefault="00DF2EEC" w:rsidP="00DF2EEC">
      <w:pPr>
        <w:rPr>
          <w:lang w:val="en-GB"/>
        </w:rPr>
      </w:pPr>
      <w:r>
        <w:rPr>
          <w:lang w:val="en-GB"/>
        </w:rPr>
        <w:t xml:space="preserve">In RAN4#92, the question was raised, if </w:t>
      </w:r>
      <w:r w:rsidRPr="00C96DBB">
        <w:rPr>
          <w:lang w:val="en-GB"/>
        </w:rPr>
        <w:t xml:space="preserve">the declaration of support for UL CA </w:t>
      </w:r>
      <w:r>
        <w:rPr>
          <w:lang w:val="en-GB"/>
        </w:rPr>
        <w:t xml:space="preserve">needs to </w:t>
      </w:r>
      <w:r w:rsidRPr="00C96DBB">
        <w:rPr>
          <w:lang w:val="en-GB"/>
        </w:rPr>
        <w:t>contain the bands that are supported for CA</w:t>
      </w:r>
      <w:r>
        <w:rPr>
          <w:lang w:val="en-GB"/>
        </w:rPr>
        <w:t>,</w:t>
      </w:r>
      <w:r w:rsidRPr="00C96DBB">
        <w:rPr>
          <w:lang w:val="en-GB"/>
        </w:rPr>
        <w:t xml:space="preserve"> or </w:t>
      </w:r>
      <w:r>
        <w:rPr>
          <w:lang w:val="en-GB"/>
        </w:rPr>
        <w:t xml:space="preserve">if a </w:t>
      </w:r>
      <w:r w:rsidRPr="00C96DBB">
        <w:rPr>
          <w:lang w:val="en-GB"/>
        </w:rPr>
        <w:t>single yes/no declaration</w:t>
      </w:r>
      <w:r>
        <w:rPr>
          <w:lang w:val="en-GB"/>
        </w:rPr>
        <w:t xml:space="preserve"> is necessary.</w:t>
      </w:r>
    </w:p>
    <w:p w14:paraId="0B4FAF04" w14:textId="58E4B481" w:rsidR="00367263" w:rsidRDefault="00DF2EEC" w:rsidP="005C23A4">
      <w:pPr>
        <w:rPr>
          <w:lang w:val="en-GB"/>
        </w:rPr>
      </w:pPr>
      <w:r>
        <w:rPr>
          <w:lang w:val="en-GB"/>
        </w:rPr>
        <w:t>NTT DoCoMo’s contribution is in line with Nokia’s point of view and we propose:</w:t>
      </w:r>
    </w:p>
    <w:p w14:paraId="30EDA9AA" w14:textId="24EC6E67" w:rsidR="00367263" w:rsidRDefault="00DF2EEC" w:rsidP="00DF2EEC">
      <w:pPr>
        <w:pStyle w:val="RAN4proposal"/>
        <w:rPr>
          <w:lang w:val="en-GB"/>
        </w:rPr>
      </w:pPr>
      <w:r>
        <w:rPr>
          <w:lang w:val="en-GB"/>
        </w:rPr>
        <w:t>The UL baseband CA manufacturer declaration are to contain all carrier combinations that support UL baseband CA for each SCS.</w:t>
      </w:r>
    </w:p>
    <w:p w14:paraId="20A68CE9" w14:textId="58ED8E81" w:rsidR="00367263" w:rsidRDefault="00367263" w:rsidP="005C23A4">
      <w:pPr>
        <w:rPr>
          <w:lang w:val="en-GB"/>
        </w:rPr>
      </w:pPr>
    </w:p>
    <w:p w14:paraId="2C80DC4E" w14:textId="0D29C53A" w:rsidR="00DF2EEC" w:rsidRDefault="00DF2EEC" w:rsidP="005C23A4">
      <w:pPr>
        <w:rPr>
          <w:lang w:val="en-GB"/>
        </w:rPr>
      </w:pPr>
      <w:r>
        <w:rPr>
          <w:lang w:val="en-GB"/>
        </w:rPr>
        <w:t xml:space="preserve">Our </w:t>
      </w:r>
      <w:r w:rsidR="0026656B">
        <w:rPr>
          <w:lang w:val="en-GB"/>
        </w:rPr>
        <w:t>compromise declaration proposal from the email discussion in RAN4#92, is still applicable: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20" w:firstRow="1" w:lastRow="0" w:firstColumn="0" w:lastColumn="0" w:noHBand="0" w:noVBand="1"/>
      </w:tblPr>
      <w:tblGrid>
        <w:gridCol w:w="1118"/>
        <w:gridCol w:w="1714"/>
        <w:gridCol w:w="4818"/>
        <w:gridCol w:w="992"/>
        <w:gridCol w:w="975"/>
      </w:tblGrid>
      <w:tr w:rsidR="00882101" w14:paraId="57D350A6" w14:textId="77777777" w:rsidTr="00882101">
        <w:trPr>
          <w:trHeight w:val="176"/>
          <w:tblHeader/>
          <w:jc w:val="center"/>
        </w:trPr>
        <w:tc>
          <w:tcPr>
            <w:tcW w:w="581" w:type="pct"/>
            <w:vMerge w:val="restart"/>
            <w:tcBorders>
              <w:top w:val="single" w:sz="4" w:space="0" w:color="auto"/>
              <w:left w:val="single" w:sz="4" w:space="0" w:color="auto"/>
              <w:bottom w:val="single" w:sz="4" w:space="0" w:color="auto"/>
              <w:right w:val="single" w:sz="4" w:space="0" w:color="auto"/>
            </w:tcBorders>
            <w:hideMark/>
          </w:tcPr>
          <w:p w14:paraId="7F8959CA" w14:textId="77777777" w:rsidR="00882101" w:rsidRDefault="00882101">
            <w:pPr>
              <w:pStyle w:val="TAH"/>
              <w:keepNext w:val="0"/>
              <w:rPr>
                <w:lang w:val="fr-FR"/>
              </w:rPr>
            </w:pPr>
            <w:proofErr w:type="spellStart"/>
            <w:r>
              <w:rPr>
                <w:lang w:val="fr-FR"/>
              </w:rPr>
              <w:t>Declaration</w:t>
            </w:r>
            <w:proofErr w:type="spellEnd"/>
            <w:r>
              <w:rPr>
                <w:lang w:val="fr-FR"/>
              </w:rPr>
              <w:t xml:space="preserve"> identifier</w:t>
            </w:r>
          </w:p>
        </w:tc>
        <w:tc>
          <w:tcPr>
            <w:tcW w:w="891" w:type="pct"/>
            <w:vMerge w:val="restart"/>
            <w:tcBorders>
              <w:top w:val="single" w:sz="4" w:space="0" w:color="auto"/>
              <w:left w:val="single" w:sz="4" w:space="0" w:color="auto"/>
              <w:bottom w:val="single" w:sz="4" w:space="0" w:color="auto"/>
              <w:right w:val="single" w:sz="4" w:space="0" w:color="auto"/>
            </w:tcBorders>
            <w:hideMark/>
          </w:tcPr>
          <w:p w14:paraId="53468B26" w14:textId="77777777" w:rsidR="00882101" w:rsidRDefault="00882101">
            <w:pPr>
              <w:pStyle w:val="TAH"/>
              <w:keepNext w:val="0"/>
              <w:rPr>
                <w:lang w:val="fr-FR"/>
              </w:rPr>
            </w:pPr>
            <w:proofErr w:type="spellStart"/>
            <w:r>
              <w:rPr>
                <w:lang w:val="fr-FR"/>
              </w:rPr>
              <w:t>Declaration</w:t>
            </w:r>
            <w:proofErr w:type="spellEnd"/>
          </w:p>
        </w:tc>
        <w:tc>
          <w:tcPr>
            <w:tcW w:w="2505" w:type="pct"/>
            <w:vMerge w:val="restart"/>
            <w:tcBorders>
              <w:top w:val="single" w:sz="4" w:space="0" w:color="auto"/>
              <w:left w:val="single" w:sz="4" w:space="0" w:color="auto"/>
              <w:bottom w:val="single" w:sz="4" w:space="0" w:color="auto"/>
              <w:right w:val="single" w:sz="4" w:space="0" w:color="auto"/>
            </w:tcBorders>
            <w:hideMark/>
          </w:tcPr>
          <w:p w14:paraId="545518E1" w14:textId="77777777" w:rsidR="00882101" w:rsidRDefault="00882101">
            <w:pPr>
              <w:pStyle w:val="TAH"/>
              <w:keepNext w:val="0"/>
              <w:rPr>
                <w:lang w:val="fr-FR"/>
              </w:rPr>
            </w:pPr>
            <w:r>
              <w:rPr>
                <w:lang w:val="fr-FR"/>
              </w:rPr>
              <w:t>Description</w:t>
            </w:r>
          </w:p>
        </w:tc>
        <w:tc>
          <w:tcPr>
            <w:tcW w:w="1023" w:type="pct"/>
            <w:gridSpan w:val="2"/>
            <w:tcBorders>
              <w:top w:val="single" w:sz="4" w:space="0" w:color="auto"/>
              <w:left w:val="single" w:sz="4" w:space="0" w:color="auto"/>
              <w:bottom w:val="single" w:sz="4" w:space="0" w:color="auto"/>
              <w:right w:val="single" w:sz="4" w:space="0" w:color="auto"/>
            </w:tcBorders>
            <w:hideMark/>
          </w:tcPr>
          <w:p w14:paraId="5FA8550A" w14:textId="77777777" w:rsidR="00882101" w:rsidRDefault="00882101">
            <w:pPr>
              <w:pStyle w:val="TAH"/>
              <w:keepNext w:val="0"/>
              <w:rPr>
                <w:lang w:val="fr-FR"/>
              </w:rPr>
            </w:pPr>
            <w:proofErr w:type="spellStart"/>
            <w:r>
              <w:rPr>
                <w:lang w:val="fr-FR"/>
              </w:rPr>
              <w:t>Applicability</w:t>
            </w:r>
            <w:proofErr w:type="spellEnd"/>
          </w:p>
        </w:tc>
      </w:tr>
      <w:tr w:rsidR="00ED0CA9" w14:paraId="7BD13BC7" w14:textId="77777777" w:rsidTr="00882101">
        <w:trPr>
          <w:trHeight w:val="175"/>
          <w:tblHeader/>
          <w:jc w:val="center"/>
        </w:trPr>
        <w:tc>
          <w:tcPr>
            <w:tcW w:w="581" w:type="pct"/>
            <w:vMerge/>
            <w:tcBorders>
              <w:top w:val="single" w:sz="4" w:space="0" w:color="auto"/>
              <w:left w:val="single" w:sz="4" w:space="0" w:color="auto"/>
              <w:bottom w:val="single" w:sz="4" w:space="0" w:color="auto"/>
              <w:right w:val="single" w:sz="4" w:space="0" w:color="auto"/>
            </w:tcBorders>
            <w:vAlign w:val="center"/>
            <w:hideMark/>
          </w:tcPr>
          <w:p w14:paraId="60C9DF59" w14:textId="77777777" w:rsidR="00882101" w:rsidRDefault="00882101">
            <w:pPr>
              <w:spacing w:after="0"/>
              <w:rPr>
                <w:rFonts w:ascii="Arial" w:hAnsi="Arial"/>
                <w:b/>
                <w:sz w:val="18"/>
                <w:lang w:val="fr-FR"/>
              </w:rPr>
            </w:pPr>
          </w:p>
        </w:tc>
        <w:tc>
          <w:tcPr>
            <w:tcW w:w="891" w:type="pct"/>
            <w:vMerge/>
            <w:tcBorders>
              <w:top w:val="single" w:sz="4" w:space="0" w:color="auto"/>
              <w:left w:val="single" w:sz="4" w:space="0" w:color="auto"/>
              <w:bottom w:val="single" w:sz="4" w:space="0" w:color="auto"/>
              <w:right w:val="single" w:sz="4" w:space="0" w:color="auto"/>
            </w:tcBorders>
            <w:vAlign w:val="center"/>
            <w:hideMark/>
          </w:tcPr>
          <w:p w14:paraId="3B8A3A84" w14:textId="77777777" w:rsidR="00882101" w:rsidRDefault="00882101">
            <w:pPr>
              <w:spacing w:after="0"/>
              <w:rPr>
                <w:rFonts w:ascii="Arial" w:hAnsi="Arial"/>
                <w:b/>
                <w:sz w:val="18"/>
                <w:lang w:val="fr-FR"/>
              </w:rPr>
            </w:pPr>
          </w:p>
        </w:tc>
        <w:tc>
          <w:tcPr>
            <w:tcW w:w="2505" w:type="pct"/>
            <w:vMerge/>
            <w:tcBorders>
              <w:top w:val="single" w:sz="4" w:space="0" w:color="auto"/>
              <w:left w:val="single" w:sz="4" w:space="0" w:color="auto"/>
              <w:bottom w:val="single" w:sz="4" w:space="0" w:color="auto"/>
              <w:right w:val="single" w:sz="4" w:space="0" w:color="auto"/>
            </w:tcBorders>
            <w:vAlign w:val="center"/>
            <w:hideMark/>
          </w:tcPr>
          <w:p w14:paraId="40F3A3FC" w14:textId="77777777" w:rsidR="00882101" w:rsidRDefault="00882101">
            <w:pPr>
              <w:spacing w:after="0"/>
              <w:rPr>
                <w:rFonts w:ascii="Arial" w:hAnsi="Arial"/>
                <w:b/>
                <w:sz w:val="18"/>
                <w:lang w:val="fr-FR"/>
              </w:rPr>
            </w:pPr>
          </w:p>
        </w:tc>
        <w:tc>
          <w:tcPr>
            <w:tcW w:w="516" w:type="pct"/>
            <w:tcBorders>
              <w:top w:val="single" w:sz="4" w:space="0" w:color="auto"/>
              <w:left w:val="single" w:sz="4" w:space="0" w:color="auto"/>
              <w:bottom w:val="single" w:sz="4" w:space="0" w:color="auto"/>
              <w:right w:val="single" w:sz="4" w:space="0" w:color="auto"/>
            </w:tcBorders>
            <w:hideMark/>
          </w:tcPr>
          <w:p w14:paraId="5DE6BFB4" w14:textId="77777777" w:rsidR="00882101" w:rsidRDefault="00882101">
            <w:pPr>
              <w:pStyle w:val="TAH"/>
              <w:keepNext w:val="0"/>
              <w:rPr>
                <w:i/>
                <w:lang w:val="fr-FR"/>
              </w:rPr>
            </w:pPr>
            <w:r>
              <w:rPr>
                <w:i/>
                <w:lang w:val="fr-FR"/>
              </w:rPr>
              <w:t>BS type 1-C</w:t>
            </w:r>
          </w:p>
        </w:tc>
        <w:tc>
          <w:tcPr>
            <w:tcW w:w="507" w:type="pct"/>
            <w:tcBorders>
              <w:top w:val="single" w:sz="4" w:space="0" w:color="auto"/>
              <w:left w:val="single" w:sz="4" w:space="0" w:color="auto"/>
              <w:bottom w:val="single" w:sz="4" w:space="0" w:color="auto"/>
              <w:right w:val="single" w:sz="4" w:space="0" w:color="auto"/>
            </w:tcBorders>
            <w:hideMark/>
          </w:tcPr>
          <w:p w14:paraId="78554F54" w14:textId="77777777" w:rsidR="00882101" w:rsidRDefault="00882101">
            <w:pPr>
              <w:pStyle w:val="TAH"/>
              <w:keepNext w:val="0"/>
              <w:rPr>
                <w:i/>
                <w:lang w:val="fr-FR"/>
              </w:rPr>
            </w:pPr>
            <w:r>
              <w:rPr>
                <w:i/>
                <w:lang w:val="fr-FR"/>
              </w:rPr>
              <w:t>BS type 1-H</w:t>
            </w:r>
          </w:p>
        </w:tc>
      </w:tr>
      <w:tr w:rsidR="00882101" w14:paraId="5CC8CFC0" w14:textId="77777777" w:rsidTr="00882101">
        <w:trPr>
          <w:jc w:val="center"/>
        </w:trPr>
        <w:tc>
          <w:tcPr>
            <w:tcW w:w="0" w:type="auto"/>
            <w:gridSpan w:val="5"/>
            <w:tcBorders>
              <w:top w:val="single" w:sz="4" w:space="0" w:color="auto"/>
              <w:left w:val="single" w:sz="4" w:space="0" w:color="auto"/>
              <w:bottom w:val="single" w:sz="4" w:space="0" w:color="auto"/>
              <w:right w:val="single" w:sz="4" w:space="0" w:color="auto"/>
            </w:tcBorders>
            <w:hideMark/>
          </w:tcPr>
          <w:p w14:paraId="6B093F28" w14:textId="77777777" w:rsidR="00882101" w:rsidRDefault="00882101" w:rsidP="00123A7B">
            <w:pPr>
              <w:pStyle w:val="TAC"/>
              <w:keepNext w:val="0"/>
              <w:rPr>
                <w:lang w:val="fr-FR" w:eastAsia="zh-CN"/>
              </w:rPr>
            </w:pPr>
            <w:r w:rsidRPr="00123A7B">
              <w:rPr>
                <w:lang w:val="fr-FR" w:eastAsia="zh-CN"/>
              </w:rPr>
              <w:t>&lt;&lt;</w:t>
            </w:r>
            <w:proofErr w:type="spellStart"/>
            <w:r w:rsidRPr="00123A7B">
              <w:rPr>
                <w:lang w:val="fr-FR" w:eastAsia="zh-CN"/>
              </w:rPr>
              <w:t>Unchanged</w:t>
            </w:r>
            <w:proofErr w:type="spellEnd"/>
            <w:r w:rsidRPr="00123A7B">
              <w:rPr>
                <w:lang w:val="fr-FR" w:eastAsia="zh-CN"/>
              </w:rPr>
              <w:t xml:space="preserve"> Items </w:t>
            </w:r>
            <w:proofErr w:type="spellStart"/>
            <w:r w:rsidRPr="00123A7B">
              <w:rPr>
                <w:lang w:val="fr-FR" w:eastAsia="zh-CN"/>
              </w:rPr>
              <w:t>Skipped</w:t>
            </w:r>
            <w:proofErr w:type="spellEnd"/>
            <w:r w:rsidRPr="00123A7B">
              <w:rPr>
                <w:lang w:val="fr-FR" w:eastAsia="zh-CN"/>
              </w:rPr>
              <w:t>&gt;&gt;</w:t>
            </w:r>
          </w:p>
        </w:tc>
      </w:tr>
      <w:tr w:rsidR="00ED0CA9" w14:paraId="36864319" w14:textId="77777777" w:rsidTr="00882101">
        <w:trPr>
          <w:jc w:val="center"/>
        </w:trPr>
        <w:tc>
          <w:tcPr>
            <w:tcW w:w="581" w:type="pct"/>
            <w:tcBorders>
              <w:top w:val="single" w:sz="4" w:space="0" w:color="auto"/>
              <w:left w:val="single" w:sz="4" w:space="0" w:color="auto"/>
              <w:bottom w:val="single" w:sz="4" w:space="0" w:color="auto"/>
              <w:right w:val="single" w:sz="4" w:space="0" w:color="auto"/>
            </w:tcBorders>
            <w:hideMark/>
          </w:tcPr>
          <w:p w14:paraId="3B393766" w14:textId="3FF9D4CB" w:rsidR="00882101" w:rsidRDefault="00882101">
            <w:pPr>
              <w:pStyle w:val="TAL"/>
              <w:keepNext w:val="0"/>
              <w:rPr>
                <w:rFonts w:cs="Times New Roman"/>
                <w:szCs w:val="20"/>
                <w:lang w:val="fr-FR" w:eastAsia="zh-CN"/>
              </w:rPr>
            </w:pPr>
            <w:r>
              <w:rPr>
                <w:lang w:val="fr-FR" w:eastAsia="zh-CN"/>
              </w:rPr>
              <w:t>D.1XX</w:t>
            </w:r>
          </w:p>
        </w:tc>
        <w:tc>
          <w:tcPr>
            <w:tcW w:w="891" w:type="pct"/>
            <w:tcBorders>
              <w:top w:val="single" w:sz="4" w:space="0" w:color="auto"/>
              <w:left w:val="single" w:sz="4" w:space="0" w:color="auto"/>
              <w:bottom w:val="single" w:sz="4" w:space="0" w:color="auto"/>
              <w:right w:val="single" w:sz="4" w:space="0" w:color="auto"/>
            </w:tcBorders>
            <w:hideMark/>
          </w:tcPr>
          <w:p w14:paraId="1D0F19ED" w14:textId="77777777" w:rsidR="00882101" w:rsidRDefault="00882101">
            <w:pPr>
              <w:pStyle w:val="TAL"/>
              <w:keepNext w:val="0"/>
              <w:rPr>
                <w:szCs w:val="18"/>
                <w:lang w:val="fr-FR" w:eastAsia="zh-CN"/>
              </w:rPr>
            </w:pPr>
            <w:r>
              <w:rPr>
                <w:szCs w:val="18"/>
                <w:lang w:val="fr-FR" w:eastAsia="zh-CN"/>
              </w:rPr>
              <w:t xml:space="preserve">UL </w:t>
            </w:r>
            <w:proofErr w:type="spellStart"/>
            <w:r>
              <w:rPr>
                <w:szCs w:val="18"/>
                <w:lang w:val="fr-FR" w:eastAsia="zh-CN"/>
              </w:rPr>
              <w:t>baseband</w:t>
            </w:r>
            <w:proofErr w:type="spellEnd"/>
            <w:r>
              <w:rPr>
                <w:szCs w:val="18"/>
                <w:lang w:val="fr-FR" w:eastAsia="zh-CN"/>
              </w:rPr>
              <w:t xml:space="preserve"> CA</w:t>
            </w:r>
          </w:p>
        </w:tc>
        <w:tc>
          <w:tcPr>
            <w:tcW w:w="2505" w:type="pct"/>
            <w:tcBorders>
              <w:top w:val="single" w:sz="4" w:space="0" w:color="auto"/>
              <w:left w:val="single" w:sz="4" w:space="0" w:color="auto"/>
              <w:bottom w:val="single" w:sz="4" w:space="0" w:color="auto"/>
              <w:right w:val="single" w:sz="4" w:space="0" w:color="auto"/>
            </w:tcBorders>
            <w:hideMark/>
          </w:tcPr>
          <w:p w14:paraId="676252B7" w14:textId="14A22CBA" w:rsidR="00ED0CA9" w:rsidRDefault="00ED0CA9">
            <w:pPr>
              <w:pStyle w:val="TAL"/>
              <w:keepNext w:val="0"/>
              <w:rPr>
                <w:szCs w:val="18"/>
                <w:lang w:val="fr-FR" w:eastAsia="zh-CN"/>
              </w:rPr>
            </w:pPr>
            <w:r>
              <w:rPr>
                <w:szCs w:val="18"/>
                <w:lang w:val="en-US"/>
              </w:rPr>
              <w:t xml:space="preserve">Declaration of support of uplink baseband </w:t>
            </w:r>
            <w:r w:rsidRPr="0026656B">
              <w:rPr>
                <w:szCs w:val="18"/>
                <w:lang w:val="en-US"/>
              </w:rPr>
              <w:t>carrier aggregation</w:t>
            </w:r>
            <w:r>
              <w:rPr>
                <w:szCs w:val="18"/>
                <w:lang w:val="en-US"/>
              </w:rPr>
              <w:t xml:space="preserve"> for the supported SCS(s)</w:t>
            </w:r>
            <w:r w:rsidRPr="0026656B">
              <w:rPr>
                <w:szCs w:val="18"/>
                <w:lang w:val="en-US"/>
              </w:rPr>
              <w:t>, i.e., the carrier combination(s) supported for CA per SCS.</w:t>
            </w:r>
          </w:p>
        </w:tc>
        <w:tc>
          <w:tcPr>
            <w:tcW w:w="516" w:type="pct"/>
            <w:tcBorders>
              <w:top w:val="single" w:sz="4" w:space="0" w:color="auto"/>
              <w:left w:val="single" w:sz="4" w:space="0" w:color="auto"/>
              <w:bottom w:val="single" w:sz="4" w:space="0" w:color="auto"/>
              <w:right w:val="single" w:sz="4" w:space="0" w:color="auto"/>
            </w:tcBorders>
            <w:hideMark/>
          </w:tcPr>
          <w:p w14:paraId="420C2A78" w14:textId="77777777" w:rsidR="00882101" w:rsidRDefault="00882101">
            <w:pPr>
              <w:pStyle w:val="TAC"/>
              <w:keepNext w:val="0"/>
              <w:rPr>
                <w:lang w:val="fr-FR"/>
              </w:rPr>
            </w:pPr>
            <w:proofErr w:type="gramStart"/>
            <w:r>
              <w:rPr>
                <w:lang w:val="fr-FR"/>
              </w:rPr>
              <w:t>x</w:t>
            </w:r>
            <w:proofErr w:type="gramEnd"/>
          </w:p>
        </w:tc>
        <w:tc>
          <w:tcPr>
            <w:tcW w:w="507" w:type="pct"/>
            <w:tcBorders>
              <w:top w:val="single" w:sz="4" w:space="0" w:color="auto"/>
              <w:left w:val="single" w:sz="4" w:space="0" w:color="auto"/>
              <w:bottom w:val="single" w:sz="4" w:space="0" w:color="auto"/>
              <w:right w:val="single" w:sz="4" w:space="0" w:color="auto"/>
            </w:tcBorders>
            <w:hideMark/>
          </w:tcPr>
          <w:p w14:paraId="67C61E53" w14:textId="77777777" w:rsidR="00882101" w:rsidRDefault="00882101">
            <w:pPr>
              <w:pStyle w:val="TAC"/>
              <w:keepNext w:val="0"/>
              <w:rPr>
                <w:rFonts w:cs="Arial"/>
                <w:szCs w:val="18"/>
                <w:lang w:val="fr-FR" w:eastAsia="zh-CN"/>
              </w:rPr>
            </w:pPr>
            <w:proofErr w:type="gramStart"/>
            <w:r>
              <w:rPr>
                <w:rFonts w:cs="Arial"/>
                <w:szCs w:val="18"/>
                <w:lang w:val="fr-FR" w:eastAsia="zh-CN"/>
              </w:rPr>
              <w:t>x</w:t>
            </w:r>
            <w:proofErr w:type="gramEnd"/>
          </w:p>
        </w:tc>
      </w:tr>
    </w:tbl>
    <w:p w14:paraId="0B35734B" w14:textId="77777777" w:rsidR="00882101" w:rsidRDefault="00882101" w:rsidP="005C23A4">
      <w:pPr>
        <w:rPr>
          <w:lang w:val="en-GB"/>
        </w:rPr>
      </w:pPr>
    </w:p>
    <w:p w14:paraId="732C3BCB" w14:textId="02FEE046" w:rsidR="00FC039B" w:rsidRDefault="00FC039B" w:rsidP="005C23A4">
      <w:pPr>
        <w:rPr>
          <w:lang w:val="en-GB"/>
        </w:rPr>
      </w:pPr>
    </w:p>
    <w:p w14:paraId="5B69ED0E" w14:textId="1B37FC45" w:rsidR="00FC039B" w:rsidRDefault="0011386D" w:rsidP="00FC039B">
      <w:pPr>
        <w:pStyle w:val="RAN4H2"/>
        <w:rPr>
          <w:lang w:val="en-GB"/>
        </w:rPr>
      </w:pPr>
      <w:r>
        <w:rPr>
          <w:lang w:val="en-GB"/>
        </w:rPr>
        <w:lastRenderedPageBreak/>
        <w:t>PUCCH F0</w:t>
      </w:r>
      <w:r w:rsidR="00FC039B">
        <w:rPr>
          <w:lang w:val="en-GB"/>
        </w:rPr>
        <w:t xml:space="preserve"> </w:t>
      </w:r>
      <w:r w:rsidR="002D2E03">
        <w:rPr>
          <w:lang w:val="en-GB"/>
        </w:rPr>
        <w:t>s</w:t>
      </w:r>
      <w:r w:rsidR="00FC039B">
        <w:rPr>
          <w:lang w:val="en-GB"/>
        </w:rPr>
        <w:t>ingle carrier statement</w:t>
      </w:r>
      <w:r>
        <w:rPr>
          <w:lang w:val="en-GB"/>
        </w:rPr>
        <w:t xml:space="preserve"> removal</w:t>
      </w:r>
    </w:p>
    <w:p w14:paraId="17D81007" w14:textId="02D8C512" w:rsidR="0011386D" w:rsidRPr="00235A20" w:rsidRDefault="0011386D" w:rsidP="0011386D">
      <w:pPr>
        <w:rPr>
          <w:lang w:val="en-GB"/>
        </w:rPr>
      </w:pPr>
      <w:r>
        <w:rPr>
          <w:lang w:val="en-GB"/>
        </w:rPr>
        <w:t xml:space="preserve">In </w:t>
      </w:r>
      <w:r w:rsidR="004F36C8">
        <w:rPr>
          <w:lang w:val="en-GB"/>
        </w:rPr>
        <w:t>the</w:t>
      </w:r>
      <w:r>
        <w:rPr>
          <w:lang w:val="en-GB"/>
        </w:rPr>
        <w:t xml:space="preserve"> </w:t>
      </w:r>
      <w:proofErr w:type="spellStart"/>
      <w:r>
        <w:rPr>
          <w:lang w:val="en-GB"/>
        </w:rPr>
        <w:t>draftCR</w:t>
      </w:r>
      <w:proofErr w:type="spellEnd"/>
      <w:r>
        <w:rPr>
          <w:lang w:val="en-GB"/>
        </w:rPr>
        <w:t xml:space="preserve"> </w:t>
      </w:r>
      <w:r w:rsidR="004F36C8">
        <w:rPr>
          <w:lang w:val="en-GB"/>
        </w:rPr>
        <w:t>[</w:t>
      </w:r>
      <w:r w:rsidR="009B6C52">
        <w:rPr>
          <w:lang w:val="en-GB"/>
        </w:rPr>
        <w:t>6</w:t>
      </w:r>
      <w:r w:rsidR="004F36C8">
        <w:rPr>
          <w:lang w:val="en-GB"/>
        </w:rPr>
        <w:t xml:space="preserve">] </w:t>
      </w:r>
      <w:r>
        <w:rPr>
          <w:lang w:val="en-GB"/>
        </w:rPr>
        <w:t>approved in RAN4#92</w:t>
      </w:r>
      <w:r w:rsidR="004F36C8">
        <w:rPr>
          <w:lang w:val="en-GB"/>
        </w:rPr>
        <w:t>, as well as</w:t>
      </w:r>
      <w:r w:rsidR="000E42F8">
        <w:rPr>
          <w:lang w:val="en-GB"/>
        </w:rPr>
        <w:t xml:space="preserve"> its TS 38.141-2 homologue, the mention of “</w:t>
      </w:r>
      <w:bookmarkStart w:id="5" w:name="_Hlk20587693"/>
      <w:r w:rsidR="000E42F8">
        <w:rPr>
          <w:lang w:val="en-GB"/>
        </w:rPr>
        <w:t>for single carrier (SC)</w:t>
      </w:r>
      <w:bookmarkEnd w:id="5"/>
      <w:r w:rsidR="000E42F8">
        <w:rPr>
          <w:lang w:val="en-GB"/>
        </w:rPr>
        <w:t>” was removed from the RF channels to be tested for PUCCH F0:</w:t>
      </w:r>
    </w:p>
    <w:tbl>
      <w:tblPr>
        <w:tblStyle w:val="TableGrid"/>
        <w:tblW w:w="4500" w:type="pct"/>
        <w:jc w:val="center"/>
        <w:tblLook w:val="04A0" w:firstRow="1" w:lastRow="0" w:firstColumn="1" w:lastColumn="0" w:noHBand="0" w:noVBand="1"/>
      </w:tblPr>
      <w:tblGrid>
        <w:gridCol w:w="8683"/>
      </w:tblGrid>
      <w:tr w:rsidR="0011386D" w:rsidRPr="002333B6" w14:paraId="28F1FF9B" w14:textId="77777777" w:rsidTr="007600E0">
        <w:trPr>
          <w:jc w:val="center"/>
        </w:trPr>
        <w:tc>
          <w:tcPr>
            <w:tcW w:w="8655" w:type="dxa"/>
          </w:tcPr>
          <w:p w14:paraId="6B6ACB43" w14:textId="1B78BAC2" w:rsidR="0011386D" w:rsidRDefault="0011386D" w:rsidP="007600E0">
            <w:pPr>
              <w:contextualSpacing/>
              <w:rPr>
                <w:noProof/>
              </w:rPr>
            </w:pPr>
            <w:r>
              <w:rPr>
                <w:noProof/>
              </w:rPr>
              <w:drawing>
                <wp:inline distT="0" distB="0" distL="0" distR="0" wp14:anchorId="01A15855" wp14:editId="3FD0D586">
                  <wp:extent cx="5376672" cy="951683"/>
                  <wp:effectExtent l="0" t="0" r="0" b="127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647747" cy="999664"/>
                          </a:xfrm>
                          <a:prstGeom prst="rect">
                            <a:avLst/>
                          </a:prstGeom>
                        </pic:spPr>
                      </pic:pic>
                    </a:graphicData>
                  </a:graphic>
                </wp:inline>
              </w:drawing>
            </w:r>
          </w:p>
          <w:p w14:paraId="56EBA3A6" w14:textId="6683DAB9" w:rsidR="0011386D" w:rsidRPr="002333B6" w:rsidRDefault="0011386D" w:rsidP="007600E0">
            <w:pPr>
              <w:contextualSpacing/>
              <w:rPr>
                <w:rFonts w:eastAsia="Times New Roman" w:cs="Times New Roman"/>
                <w:sz w:val="22"/>
                <w:lang w:val="en-GB" w:eastAsia="en-GB"/>
              </w:rPr>
            </w:pPr>
          </w:p>
        </w:tc>
      </w:tr>
    </w:tbl>
    <w:p w14:paraId="66E7B127" w14:textId="0BAC1A2F" w:rsidR="0011386D" w:rsidRDefault="0011386D" w:rsidP="0011386D">
      <w:pPr>
        <w:rPr>
          <w:lang w:val="en-GB"/>
        </w:rPr>
      </w:pPr>
    </w:p>
    <w:p w14:paraId="64754348" w14:textId="1A2C82F4" w:rsidR="0011386D" w:rsidRDefault="000E42F8" w:rsidP="0011386D">
      <w:pPr>
        <w:rPr>
          <w:lang w:val="en-GB"/>
        </w:rPr>
      </w:pPr>
      <w:r>
        <w:rPr>
          <w:lang w:val="en-GB"/>
        </w:rPr>
        <w:t xml:space="preserve">This was not done in the other PUCCH formats. PRACH demodulation tests also carry the for single carrier (SC)” constraint. PUSCH never had such an explicit constraint to SC, </w:t>
      </w:r>
      <w:r w:rsidR="004B3D59">
        <w:rPr>
          <w:lang w:val="en-GB"/>
        </w:rPr>
        <w:t>since</w:t>
      </w:r>
      <w:r>
        <w:rPr>
          <w:lang w:val="en-GB"/>
        </w:rPr>
        <w:t xml:space="preserve"> CA rules </w:t>
      </w:r>
      <w:r w:rsidR="004B3D59">
        <w:rPr>
          <w:lang w:val="en-GB"/>
        </w:rPr>
        <w:t>were always supposed to be</w:t>
      </w:r>
      <w:r>
        <w:rPr>
          <w:lang w:val="en-GB"/>
        </w:rPr>
        <w:t xml:space="preserve"> introduced.</w:t>
      </w:r>
    </w:p>
    <w:p w14:paraId="65A62D3F" w14:textId="19638D77" w:rsidR="0011386D" w:rsidRDefault="000E42F8" w:rsidP="0011386D">
      <w:pPr>
        <w:rPr>
          <w:lang w:val="en-GB"/>
        </w:rPr>
      </w:pPr>
      <w:r>
        <w:rPr>
          <w:lang w:val="en-GB"/>
        </w:rPr>
        <w:t>In the spirit of coherence, we propose to:</w:t>
      </w:r>
    </w:p>
    <w:p w14:paraId="77D324C7" w14:textId="4F88FB79" w:rsidR="00BD590A" w:rsidRDefault="0011386D" w:rsidP="000E42F8">
      <w:pPr>
        <w:pStyle w:val="RAN4proposal"/>
        <w:rPr>
          <w:lang w:val="en-GB"/>
        </w:rPr>
      </w:pPr>
      <w:r>
        <w:rPr>
          <w:lang w:val="en-GB"/>
        </w:rPr>
        <w:t>RAN4 to either remove all “</w:t>
      </w:r>
      <w:r w:rsidR="000E42F8" w:rsidRPr="000E42F8">
        <w:rPr>
          <w:lang w:val="en-GB"/>
        </w:rPr>
        <w:t>for single carrier (SC)</w:t>
      </w:r>
      <w:r>
        <w:rPr>
          <w:lang w:val="en-GB"/>
        </w:rPr>
        <w:t>” statements for all PUCCH formats, or to re-introduce this statement for PUCCH F0.</w:t>
      </w:r>
    </w:p>
    <w:p w14:paraId="543B8D64" w14:textId="77777777" w:rsidR="0011386D" w:rsidRDefault="0011386D" w:rsidP="00FC039B">
      <w:pPr>
        <w:rPr>
          <w:lang w:val="en-GB"/>
        </w:rPr>
      </w:pPr>
    </w:p>
    <w:p w14:paraId="21358385" w14:textId="77777777" w:rsidR="00FC039B" w:rsidRDefault="00FC039B" w:rsidP="005C23A4">
      <w:pPr>
        <w:rPr>
          <w:lang w:val="en-GB"/>
        </w:rPr>
      </w:pPr>
    </w:p>
    <w:p w14:paraId="13E8F497" w14:textId="3E846B4C" w:rsidR="00FC039B" w:rsidRDefault="002D2E03" w:rsidP="00FC039B">
      <w:pPr>
        <w:pStyle w:val="RAN4H2"/>
        <w:rPr>
          <w:lang w:val="en-GB"/>
        </w:rPr>
      </w:pPr>
      <w:r>
        <w:rPr>
          <w:lang w:val="en-GB"/>
        </w:rPr>
        <w:t xml:space="preserve">TS </w:t>
      </w:r>
      <w:r w:rsidR="00FC039B">
        <w:rPr>
          <w:lang w:val="en-GB"/>
        </w:rPr>
        <w:t>38.</w:t>
      </w:r>
      <w:r w:rsidR="00FC039B" w:rsidRPr="00FC039B">
        <w:rPr>
          <w:lang w:val="en-GB"/>
        </w:rPr>
        <w:t xml:space="preserve">141-1 and </w:t>
      </w:r>
      <w:r>
        <w:rPr>
          <w:lang w:val="en-GB"/>
        </w:rPr>
        <w:t xml:space="preserve">TS </w:t>
      </w:r>
      <w:r w:rsidR="00FC039B">
        <w:rPr>
          <w:lang w:val="en-GB"/>
        </w:rPr>
        <w:t>38.</w:t>
      </w:r>
      <w:r w:rsidR="00FC039B" w:rsidRPr="00FC039B">
        <w:rPr>
          <w:lang w:val="en-GB"/>
        </w:rPr>
        <w:t>141-2 test setup and procedure</w:t>
      </w:r>
    </w:p>
    <w:p w14:paraId="3D7BAF3F" w14:textId="7C6B1628" w:rsidR="000305BB" w:rsidRDefault="003A2B4B" w:rsidP="000305BB">
      <w:pPr>
        <w:rPr>
          <w:lang w:val="en-GB"/>
        </w:rPr>
      </w:pPr>
      <w:r>
        <w:rPr>
          <w:lang w:val="en-GB"/>
        </w:rPr>
        <w:t xml:space="preserve">Currently </w:t>
      </w:r>
      <w:r w:rsidR="000305BB">
        <w:rPr>
          <w:lang w:val="en-GB"/>
        </w:rPr>
        <w:t>there exists a mis-alignment between the way of splitting the test setup and procedure steps between the two categories in TS 38.</w:t>
      </w:r>
      <w:r w:rsidR="000305BB" w:rsidRPr="002870F7">
        <w:rPr>
          <w:lang w:val="en-GB"/>
        </w:rPr>
        <w:t xml:space="preserve">141-1 and </w:t>
      </w:r>
      <w:r w:rsidR="000305BB">
        <w:rPr>
          <w:lang w:val="en-GB"/>
        </w:rPr>
        <w:t>TS 38.</w:t>
      </w:r>
      <w:r w:rsidR="000305BB" w:rsidRPr="002870F7">
        <w:rPr>
          <w:lang w:val="en-GB"/>
        </w:rPr>
        <w:t>141-2</w:t>
      </w:r>
      <w:r w:rsidR="000305BB">
        <w:rPr>
          <w:lang w:val="en-GB"/>
        </w:rPr>
        <w:t xml:space="preserve">. See the following paragraph aligned example from the respective sections </w:t>
      </w:r>
      <w:r w:rsidR="000305BB" w:rsidRPr="000305BB">
        <w:rPr>
          <w:lang w:val="en-GB"/>
        </w:rPr>
        <w:t>8.2.1.4</w:t>
      </w:r>
      <w:r w:rsidR="000305BB">
        <w:rPr>
          <w:lang w:val="en-GB"/>
        </w:rPr>
        <w:t>:</w:t>
      </w:r>
    </w:p>
    <w:tbl>
      <w:tblPr>
        <w:tblStyle w:val="TableGrid"/>
        <w:tblW w:w="4500" w:type="pct"/>
        <w:jc w:val="center"/>
        <w:tblLook w:val="04A0" w:firstRow="1" w:lastRow="0" w:firstColumn="1" w:lastColumn="0" w:noHBand="0" w:noVBand="1"/>
      </w:tblPr>
      <w:tblGrid>
        <w:gridCol w:w="4327"/>
        <w:gridCol w:w="4328"/>
      </w:tblGrid>
      <w:tr w:rsidR="000305BB" w:rsidRPr="002333B6" w14:paraId="66371524" w14:textId="77777777" w:rsidTr="006A3B10">
        <w:trPr>
          <w:cantSplit/>
          <w:trHeight w:val="170"/>
          <w:jc w:val="center"/>
        </w:trPr>
        <w:tc>
          <w:tcPr>
            <w:tcW w:w="4327" w:type="dxa"/>
          </w:tcPr>
          <w:p w14:paraId="6D0037B4" w14:textId="0CC46711" w:rsidR="000305BB" w:rsidRPr="002333B6" w:rsidRDefault="000305BB" w:rsidP="002249E5">
            <w:pPr>
              <w:pStyle w:val="TH"/>
              <w:rPr>
                <w:sz w:val="22"/>
                <w:lang w:eastAsia="en-GB"/>
              </w:rPr>
            </w:pPr>
            <w:r>
              <w:lastRenderedPageBreak/>
              <w:t>TS 38.</w:t>
            </w:r>
            <w:r w:rsidRPr="002870F7">
              <w:t>141-1</w:t>
            </w:r>
          </w:p>
        </w:tc>
        <w:tc>
          <w:tcPr>
            <w:tcW w:w="4328" w:type="dxa"/>
          </w:tcPr>
          <w:p w14:paraId="4CFECE24" w14:textId="09208BAC" w:rsidR="000305BB" w:rsidRPr="002333B6" w:rsidRDefault="000305BB" w:rsidP="002249E5">
            <w:pPr>
              <w:pStyle w:val="TH"/>
              <w:rPr>
                <w:sz w:val="22"/>
                <w:lang w:eastAsia="en-GB"/>
              </w:rPr>
            </w:pPr>
            <w:r>
              <w:t>TS 38.</w:t>
            </w:r>
            <w:r w:rsidRPr="002870F7">
              <w:t>141-2</w:t>
            </w:r>
          </w:p>
        </w:tc>
      </w:tr>
      <w:tr w:rsidR="000305BB" w:rsidRPr="002333B6" w14:paraId="6C8CD226" w14:textId="77777777" w:rsidTr="006A3B10">
        <w:trPr>
          <w:cantSplit/>
          <w:trHeight w:val="170"/>
          <w:jc w:val="center"/>
        </w:trPr>
        <w:tc>
          <w:tcPr>
            <w:tcW w:w="4327" w:type="dxa"/>
          </w:tcPr>
          <w:p w14:paraId="6DE6AF24" w14:textId="77777777" w:rsidR="000305BB" w:rsidRPr="000305BB" w:rsidRDefault="000305BB" w:rsidP="000305BB">
            <w:pPr>
              <w:keepNext/>
              <w:keepLines/>
              <w:spacing w:before="120" w:after="180"/>
              <w:ind w:left="1418" w:hanging="1418"/>
              <w:outlineLvl w:val="3"/>
              <w:rPr>
                <w:rFonts w:ascii="Arial" w:eastAsia="Times New Roman" w:hAnsi="Arial" w:cs="Times New Roman"/>
                <w:sz w:val="24"/>
                <w:szCs w:val="20"/>
                <w:lang w:val="en-GB"/>
              </w:rPr>
            </w:pPr>
            <w:bookmarkStart w:id="6" w:name="_Toc13084610"/>
            <w:r w:rsidRPr="000305BB">
              <w:rPr>
                <w:rFonts w:ascii="Arial" w:eastAsia="Times New Roman" w:hAnsi="Arial" w:cs="Times New Roman"/>
                <w:sz w:val="24"/>
                <w:szCs w:val="20"/>
                <w:lang w:val="en-GB"/>
              </w:rPr>
              <w:t>8.2.1.4</w:t>
            </w:r>
            <w:r w:rsidRPr="000305BB">
              <w:rPr>
                <w:rFonts w:ascii="Arial" w:eastAsia="Times New Roman" w:hAnsi="Arial" w:cs="Times New Roman"/>
                <w:sz w:val="24"/>
                <w:szCs w:val="20"/>
                <w:lang w:val="en-GB"/>
              </w:rPr>
              <w:tab/>
              <w:t>Method of test</w:t>
            </w:r>
            <w:bookmarkEnd w:id="6"/>
          </w:p>
          <w:p w14:paraId="45D9E28D" w14:textId="77777777" w:rsidR="000305BB" w:rsidRPr="000305BB" w:rsidRDefault="000305BB" w:rsidP="000305BB">
            <w:pPr>
              <w:keepNext/>
              <w:keepLines/>
              <w:spacing w:before="120" w:after="180"/>
              <w:ind w:left="1701" w:hanging="1701"/>
              <w:outlineLvl w:val="4"/>
              <w:rPr>
                <w:rFonts w:ascii="Arial" w:eastAsia="Times New Roman" w:hAnsi="Arial" w:cs="Times New Roman"/>
                <w:sz w:val="22"/>
                <w:szCs w:val="20"/>
                <w:lang w:val="en-GB"/>
              </w:rPr>
            </w:pPr>
            <w:bookmarkStart w:id="7" w:name="_Toc13084611"/>
            <w:r w:rsidRPr="000305BB">
              <w:rPr>
                <w:rFonts w:ascii="Arial" w:eastAsia="Times New Roman" w:hAnsi="Arial" w:cs="Times New Roman"/>
                <w:sz w:val="22"/>
                <w:szCs w:val="20"/>
                <w:lang w:val="en-GB"/>
              </w:rPr>
              <w:t>8.2.1.4.1</w:t>
            </w:r>
            <w:r w:rsidRPr="000305BB">
              <w:rPr>
                <w:rFonts w:ascii="Arial" w:eastAsia="Times New Roman" w:hAnsi="Arial" w:cs="Times New Roman"/>
                <w:sz w:val="22"/>
                <w:szCs w:val="20"/>
                <w:lang w:val="en-GB"/>
              </w:rPr>
              <w:tab/>
              <w:t>Initial Conditions</w:t>
            </w:r>
            <w:bookmarkEnd w:id="7"/>
          </w:p>
          <w:p w14:paraId="52D51968" w14:textId="77777777" w:rsidR="000305BB" w:rsidRPr="000305BB" w:rsidRDefault="000305BB" w:rsidP="000305BB">
            <w:pPr>
              <w:spacing w:after="180"/>
              <w:rPr>
                <w:rFonts w:eastAsia="Times New Roman" w:cs="Times New Roman"/>
                <w:szCs w:val="20"/>
                <w:lang w:val="en-GB"/>
              </w:rPr>
            </w:pPr>
            <w:r w:rsidRPr="000305BB">
              <w:rPr>
                <w:rFonts w:eastAsia="Times New Roman" w:cs="Times New Roman"/>
                <w:szCs w:val="20"/>
                <w:lang w:val="en-GB"/>
              </w:rPr>
              <w:t>Test environment:</w:t>
            </w:r>
            <w:r w:rsidRPr="000305BB">
              <w:rPr>
                <w:rFonts w:eastAsia="Times New Roman" w:cs="Times New Roman"/>
                <w:szCs w:val="20"/>
                <w:lang w:val="en-GB"/>
              </w:rPr>
              <w:tab/>
              <w:t>Normal, see annex B.2.</w:t>
            </w:r>
          </w:p>
          <w:p w14:paraId="543C90FC" w14:textId="43918D1F" w:rsidR="000305BB" w:rsidRDefault="000305BB" w:rsidP="000305BB">
            <w:pPr>
              <w:spacing w:after="180"/>
              <w:rPr>
                <w:rFonts w:eastAsia="Times New Roman" w:cs="Times New Roman"/>
                <w:szCs w:val="20"/>
                <w:lang w:val="en-GB"/>
              </w:rPr>
            </w:pPr>
            <w:r w:rsidRPr="000305BB">
              <w:rPr>
                <w:rFonts w:eastAsia="Times New Roman" w:cs="Times New Roman"/>
                <w:szCs w:val="20"/>
                <w:lang w:val="en-GB"/>
              </w:rPr>
              <w:t>RF channels to be tested:</w:t>
            </w:r>
            <w:r w:rsidRPr="000305BB">
              <w:rPr>
                <w:rFonts w:eastAsia="Times New Roman" w:cs="Times New Roman"/>
                <w:szCs w:val="20"/>
                <w:lang w:val="en-GB"/>
              </w:rPr>
              <w:tab/>
              <w:t>M; see subclause 4.9.1.</w:t>
            </w:r>
          </w:p>
          <w:p w14:paraId="1F91F835" w14:textId="77777777" w:rsidR="000305BB" w:rsidRDefault="000305BB" w:rsidP="000305BB">
            <w:pPr>
              <w:spacing w:after="180"/>
              <w:jc w:val="center"/>
              <w:rPr>
                <w:rFonts w:eastAsia="Times New Roman" w:cs="v4.2.0"/>
                <w:szCs w:val="20"/>
                <w:lang w:val="en-GB" w:eastAsia="zh-CN"/>
              </w:rPr>
            </w:pPr>
            <w:r>
              <w:rPr>
                <w:rFonts w:eastAsia="Times New Roman" w:cs="v4.2.0"/>
                <w:szCs w:val="20"/>
                <w:lang w:val="en-GB" w:eastAsia="zh-CN"/>
              </w:rPr>
              <w:t>[]</w:t>
            </w:r>
          </w:p>
          <w:p w14:paraId="3DEBCF76" w14:textId="77777777" w:rsidR="000305BB" w:rsidRPr="000305BB" w:rsidRDefault="000305BB" w:rsidP="000305BB">
            <w:pPr>
              <w:spacing w:after="180"/>
              <w:jc w:val="center"/>
              <w:rPr>
                <w:rFonts w:eastAsia="Times New Roman" w:cs="Times New Roman"/>
                <w:szCs w:val="20"/>
                <w:lang w:val="en-GB" w:eastAsia="zh-CN"/>
              </w:rPr>
            </w:pPr>
            <w:r>
              <w:rPr>
                <w:rFonts w:eastAsia="Times New Roman" w:cs="Times New Roman"/>
                <w:szCs w:val="20"/>
                <w:lang w:val="en-GB" w:eastAsia="zh-CN"/>
              </w:rPr>
              <w:t>[]</w:t>
            </w:r>
          </w:p>
          <w:p w14:paraId="3292E419" w14:textId="77777777" w:rsidR="000305BB" w:rsidRPr="000305BB" w:rsidRDefault="000305BB" w:rsidP="000305BB">
            <w:pPr>
              <w:spacing w:after="180"/>
              <w:rPr>
                <w:rFonts w:eastAsia="Times New Roman" w:cs="Times New Roman"/>
                <w:szCs w:val="20"/>
                <w:lang w:val="en-GB"/>
              </w:rPr>
            </w:pPr>
            <w:r w:rsidRPr="000305BB">
              <w:rPr>
                <w:rFonts w:eastAsia="Times New Roman" w:cs="Times New Roman"/>
                <w:szCs w:val="20"/>
                <w:highlight w:val="yellow"/>
                <w:lang w:val="en-GB"/>
              </w:rPr>
              <w:t>1)</w:t>
            </w:r>
            <w:r w:rsidRPr="000305BB">
              <w:rPr>
                <w:rFonts w:eastAsia="Times New Roman" w:cs="Times New Roman"/>
                <w:szCs w:val="20"/>
                <w:highlight w:val="yellow"/>
                <w:lang w:val="en-GB"/>
              </w:rPr>
              <w:tab/>
            </w:r>
            <w:r w:rsidRPr="000305BB">
              <w:rPr>
                <w:rFonts w:eastAsia="Times New Roman" w:cs="Times New Roman"/>
                <w:b/>
                <w:szCs w:val="20"/>
                <w:highlight w:val="yellow"/>
                <w:lang w:val="en-GB"/>
              </w:rPr>
              <w:t xml:space="preserve">Connect the BS tester generating the wanted signal, multipath fading simulators and AWGN generators to all BS antenna connectors for diversity reception via a combining network as shown in annex </w:t>
            </w:r>
            <w:r w:rsidRPr="000305BB">
              <w:rPr>
                <w:rFonts w:eastAsia="Times New Roman" w:cs="Times New Roman"/>
                <w:b/>
                <w:szCs w:val="20"/>
                <w:highlight w:val="yellow"/>
                <w:lang w:eastAsia="zh-CN"/>
              </w:rPr>
              <w:t>D.5 and D.6</w:t>
            </w:r>
            <w:r w:rsidRPr="000305BB">
              <w:rPr>
                <w:rFonts w:eastAsia="Times New Roman" w:cs="Times New Roman"/>
                <w:szCs w:val="20"/>
                <w:highlight w:val="yellow"/>
                <w:lang w:eastAsia="zh-CN"/>
              </w:rPr>
              <w:t xml:space="preserve"> for </w:t>
            </w:r>
            <w:r w:rsidRPr="000305BB">
              <w:rPr>
                <w:rFonts w:eastAsia="Times New Roman" w:cs="Times New Roman"/>
                <w:i/>
                <w:iCs/>
                <w:szCs w:val="20"/>
                <w:highlight w:val="yellow"/>
                <w:lang w:eastAsia="zh-CN"/>
              </w:rPr>
              <w:t>BS type 1-C</w:t>
            </w:r>
            <w:r w:rsidRPr="000305BB">
              <w:rPr>
                <w:rFonts w:eastAsia="Times New Roman" w:cs="Times New Roman"/>
                <w:szCs w:val="20"/>
                <w:highlight w:val="yellow"/>
                <w:lang w:eastAsia="zh-CN"/>
              </w:rPr>
              <w:t xml:space="preserve"> and </w:t>
            </w:r>
            <w:r w:rsidRPr="000305BB">
              <w:rPr>
                <w:rFonts w:eastAsia="Times New Roman" w:cs="Times New Roman"/>
                <w:i/>
                <w:iCs/>
                <w:szCs w:val="20"/>
                <w:highlight w:val="yellow"/>
                <w:lang w:eastAsia="zh-CN"/>
              </w:rPr>
              <w:t>type 1-H</w:t>
            </w:r>
            <w:r w:rsidRPr="000305BB">
              <w:rPr>
                <w:rFonts w:eastAsia="Times New Roman" w:cs="Times New Roman"/>
                <w:szCs w:val="20"/>
                <w:highlight w:val="yellow"/>
                <w:lang w:eastAsia="zh-CN"/>
              </w:rPr>
              <w:t xml:space="preserve"> respectively</w:t>
            </w:r>
            <w:r w:rsidRPr="000305BB">
              <w:rPr>
                <w:rFonts w:eastAsia="Times New Roman" w:cs="Times New Roman"/>
                <w:szCs w:val="20"/>
                <w:highlight w:val="yellow"/>
                <w:lang w:val="en-GB"/>
              </w:rPr>
              <w:t>.</w:t>
            </w:r>
          </w:p>
          <w:p w14:paraId="484550AC" w14:textId="77777777" w:rsidR="000305BB" w:rsidRPr="000305BB" w:rsidRDefault="000305BB" w:rsidP="000305BB">
            <w:pPr>
              <w:keepNext/>
              <w:keepLines/>
              <w:spacing w:before="120" w:after="180"/>
              <w:ind w:left="1701" w:hanging="1701"/>
              <w:outlineLvl w:val="4"/>
              <w:rPr>
                <w:rFonts w:ascii="Arial" w:eastAsia="Times New Roman" w:hAnsi="Arial" w:cs="Times New Roman"/>
                <w:sz w:val="22"/>
                <w:szCs w:val="20"/>
                <w:lang w:val="en-GB"/>
              </w:rPr>
            </w:pPr>
            <w:bookmarkStart w:id="8" w:name="_Toc13084612"/>
            <w:r w:rsidRPr="000305BB">
              <w:rPr>
                <w:rFonts w:ascii="Arial" w:eastAsia="Times New Roman" w:hAnsi="Arial" w:cs="Times New Roman"/>
                <w:sz w:val="22"/>
                <w:szCs w:val="20"/>
                <w:lang w:val="en-GB"/>
              </w:rPr>
              <w:t>8.2.1.4.2</w:t>
            </w:r>
            <w:r w:rsidRPr="000305BB">
              <w:rPr>
                <w:rFonts w:ascii="Arial" w:eastAsia="Times New Roman" w:hAnsi="Arial" w:cs="Times New Roman"/>
                <w:sz w:val="22"/>
                <w:szCs w:val="20"/>
                <w:lang w:val="en-GB"/>
              </w:rPr>
              <w:tab/>
              <w:t>Procedure</w:t>
            </w:r>
            <w:bookmarkEnd w:id="8"/>
          </w:p>
          <w:p w14:paraId="2634BC2A" w14:textId="71880C7D" w:rsidR="000305BB" w:rsidRDefault="000305BB" w:rsidP="000305BB">
            <w:pPr>
              <w:spacing w:after="180"/>
              <w:rPr>
                <w:rFonts w:eastAsia="Times New Roman" w:cs="Times New Roman"/>
                <w:szCs w:val="20"/>
                <w:lang w:val="en-GB"/>
              </w:rPr>
            </w:pPr>
            <w:r w:rsidRPr="000305BB">
              <w:rPr>
                <w:rFonts w:eastAsia="Times New Roman" w:cs="Times New Roman"/>
                <w:szCs w:val="20"/>
                <w:lang w:val="en-GB"/>
              </w:rPr>
              <w:t>1)</w:t>
            </w:r>
            <w:r w:rsidRPr="000305BB">
              <w:rPr>
                <w:rFonts w:eastAsia="Times New Roman" w:cs="Times New Roman"/>
                <w:szCs w:val="20"/>
                <w:lang w:val="en-GB"/>
              </w:rPr>
              <w:tab/>
              <w:t>Adjust the AWGN generator, according to the channel bandwidth, defined in table 8.2.1.4.2-1.</w:t>
            </w:r>
          </w:p>
          <w:p w14:paraId="0B541A8A" w14:textId="71E65125" w:rsidR="000305BB" w:rsidRDefault="000305BB" w:rsidP="000305BB">
            <w:pPr>
              <w:spacing w:after="180"/>
              <w:jc w:val="center"/>
              <w:rPr>
                <w:rFonts w:eastAsia="Times New Roman" w:cs="Times New Roman"/>
                <w:szCs w:val="20"/>
                <w:lang w:val="en-GB"/>
              </w:rPr>
            </w:pPr>
            <w:r>
              <w:rPr>
                <w:rFonts w:eastAsia="Times New Roman" w:cs="Times New Roman"/>
                <w:szCs w:val="20"/>
                <w:lang w:val="en-GB"/>
              </w:rPr>
              <w:t>[Table Removed]</w:t>
            </w:r>
          </w:p>
          <w:p w14:paraId="2E9210E7" w14:textId="77777777" w:rsidR="000305BB" w:rsidRDefault="000305BB" w:rsidP="000305BB">
            <w:pPr>
              <w:spacing w:after="180"/>
              <w:jc w:val="center"/>
              <w:rPr>
                <w:rFonts w:eastAsia="Times New Roman" w:cs="v4.2.0"/>
                <w:szCs w:val="20"/>
                <w:lang w:val="en-GB" w:eastAsia="zh-CN"/>
              </w:rPr>
            </w:pPr>
            <w:r>
              <w:rPr>
                <w:rFonts w:eastAsia="Times New Roman" w:cs="v4.2.0"/>
                <w:szCs w:val="20"/>
                <w:lang w:val="en-GB" w:eastAsia="zh-CN"/>
              </w:rPr>
              <w:t>[]</w:t>
            </w:r>
          </w:p>
          <w:p w14:paraId="349F4429" w14:textId="77777777" w:rsidR="000305BB" w:rsidRPr="000305BB" w:rsidRDefault="000305BB" w:rsidP="000305BB">
            <w:pPr>
              <w:spacing w:after="180"/>
              <w:jc w:val="center"/>
              <w:rPr>
                <w:rFonts w:eastAsia="Times New Roman" w:cs="Times New Roman"/>
                <w:szCs w:val="20"/>
                <w:lang w:val="en-GB" w:eastAsia="zh-CN"/>
              </w:rPr>
            </w:pPr>
            <w:r>
              <w:rPr>
                <w:rFonts w:eastAsia="Times New Roman" w:cs="Times New Roman"/>
                <w:szCs w:val="20"/>
                <w:lang w:val="en-GB" w:eastAsia="zh-CN"/>
              </w:rPr>
              <w:t>[]</w:t>
            </w:r>
          </w:p>
          <w:p w14:paraId="5F7E7B7A" w14:textId="77777777" w:rsidR="000305BB" w:rsidRDefault="000305BB" w:rsidP="000305BB">
            <w:pPr>
              <w:spacing w:after="180"/>
              <w:jc w:val="center"/>
              <w:rPr>
                <w:rFonts w:eastAsia="Times New Roman" w:cs="v4.2.0"/>
                <w:szCs w:val="20"/>
                <w:lang w:val="en-GB" w:eastAsia="zh-CN"/>
              </w:rPr>
            </w:pPr>
            <w:r>
              <w:rPr>
                <w:rFonts w:eastAsia="Times New Roman" w:cs="v4.2.0"/>
                <w:szCs w:val="20"/>
                <w:lang w:val="en-GB" w:eastAsia="zh-CN"/>
              </w:rPr>
              <w:t>[]</w:t>
            </w:r>
          </w:p>
          <w:p w14:paraId="1253D489" w14:textId="77777777" w:rsidR="000305BB" w:rsidRPr="000305BB" w:rsidRDefault="000305BB" w:rsidP="000305BB">
            <w:pPr>
              <w:spacing w:after="180"/>
              <w:jc w:val="center"/>
              <w:rPr>
                <w:rFonts w:eastAsia="Times New Roman" w:cs="Times New Roman"/>
                <w:szCs w:val="20"/>
                <w:lang w:val="en-GB" w:eastAsia="zh-CN"/>
              </w:rPr>
            </w:pPr>
            <w:r>
              <w:rPr>
                <w:rFonts w:eastAsia="Times New Roman" w:cs="Times New Roman"/>
                <w:szCs w:val="20"/>
                <w:lang w:val="en-GB" w:eastAsia="zh-CN"/>
              </w:rPr>
              <w:t>[]</w:t>
            </w:r>
          </w:p>
          <w:p w14:paraId="2F61BF17" w14:textId="77777777" w:rsidR="000305BB" w:rsidRDefault="000305BB" w:rsidP="000305BB">
            <w:pPr>
              <w:spacing w:after="180"/>
              <w:jc w:val="center"/>
              <w:rPr>
                <w:rFonts w:eastAsia="Times New Roman" w:cs="v4.2.0"/>
                <w:szCs w:val="20"/>
                <w:lang w:val="en-GB" w:eastAsia="zh-CN"/>
              </w:rPr>
            </w:pPr>
            <w:r>
              <w:rPr>
                <w:rFonts w:eastAsia="Times New Roman" w:cs="v4.2.0"/>
                <w:szCs w:val="20"/>
                <w:lang w:val="en-GB" w:eastAsia="zh-CN"/>
              </w:rPr>
              <w:t>[]</w:t>
            </w:r>
          </w:p>
          <w:p w14:paraId="53ECA4EE" w14:textId="77777777" w:rsidR="000305BB" w:rsidRPr="000305BB" w:rsidRDefault="000305BB" w:rsidP="000305BB">
            <w:pPr>
              <w:spacing w:after="180"/>
              <w:jc w:val="center"/>
              <w:rPr>
                <w:rFonts w:eastAsia="Times New Roman" w:cs="Times New Roman"/>
                <w:szCs w:val="20"/>
                <w:lang w:val="en-GB" w:eastAsia="zh-CN"/>
              </w:rPr>
            </w:pPr>
            <w:r>
              <w:rPr>
                <w:rFonts w:eastAsia="Times New Roman" w:cs="Times New Roman"/>
                <w:szCs w:val="20"/>
                <w:lang w:val="en-GB" w:eastAsia="zh-CN"/>
              </w:rPr>
              <w:t>[]</w:t>
            </w:r>
          </w:p>
          <w:p w14:paraId="3880148E" w14:textId="77777777" w:rsidR="000305BB" w:rsidRDefault="000305BB" w:rsidP="000305BB">
            <w:pPr>
              <w:spacing w:after="180"/>
              <w:jc w:val="center"/>
              <w:rPr>
                <w:rFonts w:eastAsia="Times New Roman" w:cs="v4.2.0"/>
                <w:szCs w:val="20"/>
                <w:lang w:val="en-GB" w:eastAsia="zh-CN"/>
              </w:rPr>
            </w:pPr>
            <w:r>
              <w:rPr>
                <w:rFonts w:eastAsia="Times New Roman" w:cs="v4.2.0"/>
                <w:szCs w:val="20"/>
                <w:lang w:val="en-GB" w:eastAsia="zh-CN"/>
              </w:rPr>
              <w:t>[]</w:t>
            </w:r>
          </w:p>
          <w:p w14:paraId="24A15A1D" w14:textId="77777777" w:rsidR="000305BB" w:rsidRPr="000305BB" w:rsidRDefault="000305BB" w:rsidP="000305BB">
            <w:pPr>
              <w:spacing w:after="180"/>
              <w:jc w:val="center"/>
              <w:rPr>
                <w:rFonts w:eastAsia="Times New Roman" w:cs="Times New Roman"/>
                <w:szCs w:val="20"/>
                <w:lang w:val="en-GB" w:eastAsia="zh-CN"/>
              </w:rPr>
            </w:pPr>
            <w:r>
              <w:rPr>
                <w:rFonts w:eastAsia="Times New Roman" w:cs="Times New Roman"/>
                <w:szCs w:val="20"/>
                <w:lang w:val="en-GB" w:eastAsia="zh-CN"/>
              </w:rPr>
              <w:t>[]</w:t>
            </w:r>
          </w:p>
          <w:p w14:paraId="66D4BCDB" w14:textId="77777777" w:rsidR="000305BB" w:rsidRPr="000305BB" w:rsidRDefault="000305BB" w:rsidP="000305BB">
            <w:pPr>
              <w:tabs>
                <w:tab w:val="num" w:pos="737"/>
              </w:tabs>
              <w:spacing w:after="180"/>
              <w:ind w:left="454" w:hanging="454"/>
              <w:rPr>
                <w:rFonts w:eastAsia="Times New Roman" w:cs="Times New Roman"/>
                <w:szCs w:val="20"/>
                <w:lang w:val="en-GB"/>
              </w:rPr>
            </w:pPr>
            <w:r w:rsidRPr="000305BB">
              <w:rPr>
                <w:rFonts w:eastAsia="Times New Roman" w:cs="Times New Roman"/>
                <w:szCs w:val="20"/>
                <w:lang w:val="en-GB"/>
              </w:rPr>
              <w:t>2)</w:t>
            </w:r>
            <w:r w:rsidRPr="000305BB">
              <w:rPr>
                <w:rFonts w:eastAsia="Times New Roman" w:cs="Times New Roman"/>
                <w:szCs w:val="20"/>
                <w:lang w:val="en-GB"/>
              </w:rPr>
              <w:tab/>
              <w:t>The characteristics of the wanted signal shall be configured according to the corresponding UL reference measurement channel defined in annex A and the test parameters in table 8.2.1.4.2-2.</w:t>
            </w:r>
          </w:p>
          <w:p w14:paraId="0FEC9A01" w14:textId="77777777" w:rsidR="000305BB" w:rsidRPr="002333B6" w:rsidRDefault="000305BB" w:rsidP="007600E0">
            <w:pPr>
              <w:contextualSpacing/>
              <w:rPr>
                <w:rFonts w:eastAsia="Times New Roman" w:cs="Times New Roman"/>
                <w:sz w:val="22"/>
                <w:lang w:val="en-GB" w:eastAsia="en-GB"/>
              </w:rPr>
            </w:pPr>
          </w:p>
        </w:tc>
        <w:tc>
          <w:tcPr>
            <w:tcW w:w="4328" w:type="dxa"/>
          </w:tcPr>
          <w:p w14:paraId="23652E79" w14:textId="77777777" w:rsidR="000305BB" w:rsidRPr="000305BB" w:rsidRDefault="000305BB" w:rsidP="000305BB">
            <w:pPr>
              <w:keepNext/>
              <w:keepLines/>
              <w:spacing w:before="120" w:after="180"/>
              <w:ind w:left="1418" w:hanging="1418"/>
              <w:outlineLvl w:val="3"/>
              <w:rPr>
                <w:rFonts w:ascii="Arial" w:eastAsia="Times New Roman" w:hAnsi="Arial" w:cs="Times New Roman"/>
                <w:sz w:val="24"/>
                <w:szCs w:val="20"/>
                <w:lang w:val="en-GB"/>
              </w:rPr>
            </w:pPr>
            <w:bookmarkStart w:id="9" w:name="_Toc13082229"/>
            <w:r w:rsidRPr="000305BB">
              <w:rPr>
                <w:rFonts w:ascii="Arial" w:eastAsia="Times New Roman" w:hAnsi="Arial" w:cs="Times New Roman"/>
                <w:sz w:val="24"/>
                <w:szCs w:val="20"/>
                <w:lang w:val="en-GB"/>
              </w:rPr>
              <w:t>8.2.1.4</w:t>
            </w:r>
            <w:r w:rsidRPr="000305BB">
              <w:rPr>
                <w:rFonts w:ascii="Arial" w:eastAsia="Times New Roman" w:hAnsi="Arial" w:cs="Times New Roman"/>
                <w:sz w:val="24"/>
                <w:szCs w:val="20"/>
                <w:lang w:val="en-GB"/>
              </w:rPr>
              <w:tab/>
              <w:t>Method of test</w:t>
            </w:r>
            <w:bookmarkEnd w:id="9"/>
          </w:p>
          <w:p w14:paraId="7BB4A355" w14:textId="77777777" w:rsidR="000305BB" w:rsidRPr="000305BB" w:rsidRDefault="000305BB" w:rsidP="000305BB">
            <w:pPr>
              <w:keepNext/>
              <w:keepLines/>
              <w:spacing w:before="120" w:after="180"/>
              <w:ind w:left="1701" w:hanging="1701"/>
              <w:outlineLvl w:val="4"/>
              <w:rPr>
                <w:rFonts w:ascii="Arial" w:eastAsia="Times New Roman" w:hAnsi="Arial" w:cs="Times New Roman"/>
                <w:sz w:val="22"/>
                <w:szCs w:val="20"/>
                <w:lang w:val="en-GB"/>
              </w:rPr>
            </w:pPr>
            <w:bookmarkStart w:id="10" w:name="_Toc13082230"/>
            <w:r w:rsidRPr="000305BB">
              <w:rPr>
                <w:rFonts w:ascii="Arial" w:eastAsia="Times New Roman" w:hAnsi="Arial" w:cs="Times New Roman"/>
                <w:sz w:val="22"/>
                <w:szCs w:val="20"/>
                <w:lang w:val="en-GB"/>
              </w:rPr>
              <w:t>8.2.1.4.1</w:t>
            </w:r>
            <w:r w:rsidRPr="000305BB">
              <w:rPr>
                <w:rFonts w:ascii="Arial" w:eastAsia="Times New Roman" w:hAnsi="Arial" w:cs="Times New Roman"/>
                <w:sz w:val="22"/>
                <w:szCs w:val="20"/>
                <w:lang w:val="en-GB"/>
              </w:rPr>
              <w:tab/>
              <w:t>Initial conditions</w:t>
            </w:r>
            <w:bookmarkEnd w:id="10"/>
          </w:p>
          <w:p w14:paraId="5BEAE9BD" w14:textId="77777777" w:rsidR="000305BB" w:rsidRPr="000305BB" w:rsidRDefault="000305BB" w:rsidP="000305BB">
            <w:pPr>
              <w:spacing w:after="180"/>
              <w:rPr>
                <w:rFonts w:eastAsia="Times New Roman" w:cs="Times New Roman"/>
                <w:szCs w:val="20"/>
                <w:lang w:val="en-GB"/>
              </w:rPr>
            </w:pPr>
            <w:r w:rsidRPr="000305BB">
              <w:rPr>
                <w:rFonts w:eastAsia="Times New Roman" w:cs="Times New Roman"/>
                <w:szCs w:val="20"/>
                <w:lang w:val="en-GB"/>
              </w:rPr>
              <w:t>Test environment: Normal, see annex B.2.</w:t>
            </w:r>
          </w:p>
          <w:p w14:paraId="5E15ED39" w14:textId="77777777" w:rsidR="000305BB" w:rsidRPr="000305BB" w:rsidRDefault="000305BB" w:rsidP="000305BB">
            <w:pPr>
              <w:spacing w:after="180"/>
              <w:rPr>
                <w:rFonts w:eastAsia="Times New Roman" w:cs="Times New Roman"/>
                <w:szCs w:val="20"/>
                <w:lang w:val="en-GB"/>
              </w:rPr>
            </w:pPr>
            <w:r w:rsidRPr="000305BB">
              <w:rPr>
                <w:rFonts w:eastAsia="Times New Roman" w:cs="Times New Roman"/>
                <w:szCs w:val="20"/>
                <w:lang w:val="en-GB"/>
              </w:rPr>
              <w:t>RF channels to be tested: M</w:t>
            </w:r>
            <w:r w:rsidRPr="000305BB">
              <w:rPr>
                <w:rFonts w:eastAsia="Times New Roman" w:cs="Times New Roman"/>
                <w:szCs w:val="20"/>
                <w:lang w:val="en-GB" w:eastAsia="zh-CN"/>
              </w:rPr>
              <w:t>,</w:t>
            </w:r>
            <w:r w:rsidRPr="000305BB">
              <w:rPr>
                <w:rFonts w:eastAsia="Times New Roman" w:cs="Times New Roman"/>
                <w:szCs w:val="20"/>
                <w:lang w:val="en-GB"/>
              </w:rPr>
              <w:t xml:space="preserve"> see subclause 4.9.1.</w:t>
            </w:r>
          </w:p>
          <w:p w14:paraId="29123E20" w14:textId="0E3BCCC1" w:rsidR="000305BB" w:rsidRDefault="000305BB" w:rsidP="000305BB">
            <w:pPr>
              <w:spacing w:after="180"/>
              <w:rPr>
                <w:rFonts w:eastAsia="Times New Roman" w:cs="v4.2.0"/>
                <w:szCs w:val="20"/>
                <w:lang w:val="en-GB"/>
              </w:rPr>
            </w:pPr>
            <w:r w:rsidRPr="000305BB">
              <w:rPr>
                <w:rFonts w:eastAsia="Times New Roman" w:cs="Times New Roman"/>
                <w:szCs w:val="20"/>
                <w:lang w:val="en-GB"/>
              </w:rPr>
              <w:t>Direction to be tested:</w:t>
            </w:r>
            <w:r>
              <w:rPr>
                <w:rFonts w:eastAsia="SimSun" w:cs="Times New Roman"/>
                <w:szCs w:val="20"/>
                <w:lang w:val="en-GB" w:eastAsia="zh-CN"/>
              </w:rPr>
              <w:t xml:space="preserve"> O</w:t>
            </w:r>
            <w:r w:rsidRPr="000305BB">
              <w:rPr>
                <w:rFonts w:eastAsia="Times New Roman" w:cs="v4.2.0"/>
                <w:szCs w:val="20"/>
                <w:lang w:val="en-GB"/>
              </w:rPr>
              <w:t xml:space="preserve">TA REFSENS </w:t>
            </w:r>
            <w:r w:rsidRPr="000305BB">
              <w:rPr>
                <w:rFonts w:eastAsia="Times New Roman" w:cs="v4.2.0"/>
                <w:i/>
                <w:szCs w:val="20"/>
                <w:lang w:val="en-GB"/>
              </w:rPr>
              <w:t>receiver target reference direction</w:t>
            </w:r>
            <w:r w:rsidRPr="000305BB">
              <w:rPr>
                <w:rFonts w:eastAsia="Times New Roman" w:cs="v4.2.0"/>
                <w:szCs w:val="20"/>
                <w:lang w:val="en-GB"/>
              </w:rPr>
              <w:t xml:space="preserve"> (</w:t>
            </w:r>
            <w:r w:rsidRPr="000305BB">
              <w:rPr>
                <w:rFonts w:eastAsia="Times New Roman" w:cs="Times New Roman"/>
                <w:szCs w:val="20"/>
                <w:lang w:val="en-GB" w:eastAsia="zh-CN"/>
              </w:rPr>
              <w:t xml:space="preserve">see </w:t>
            </w:r>
            <w:r w:rsidRPr="000305BB">
              <w:rPr>
                <w:rFonts w:eastAsia="Times New Roman" w:cs="v4.2.0"/>
                <w:szCs w:val="20"/>
                <w:lang w:val="en-GB"/>
              </w:rPr>
              <w:t>D.54</w:t>
            </w:r>
            <w:r w:rsidRPr="000305BB">
              <w:rPr>
                <w:rFonts w:eastAsia="Times New Roman" w:cs="Times New Roman"/>
                <w:szCs w:val="20"/>
                <w:lang w:val="en-GB" w:eastAsia="zh-CN"/>
              </w:rPr>
              <w:t xml:space="preserve"> in table 4.6-1</w:t>
            </w:r>
            <w:r w:rsidRPr="000305BB">
              <w:rPr>
                <w:rFonts w:eastAsia="Times New Roman" w:cs="v4.2.0"/>
                <w:szCs w:val="20"/>
                <w:lang w:val="en-GB"/>
              </w:rPr>
              <w:t>).</w:t>
            </w:r>
          </w:p>
          <w:p w14:paraId="272ABF6A" w14:textId="01AB7D6B" w:rsidR="000305BB" w:rsidRDefault="000305BB" w:rsidP="000305BB">
            <w:pPr>
              <w:spacing w:after="180"/>
              <w:jc w:val="center"/>
              <w:rPr>
                <w:rFonts w:eastAsia="Times New Roman" w:cs="v4.2.0"/>
                <w:szCs w:val="20"/>
                <w:lang w:val="en-GB" w:eastAsia="zh-CN"/>
              </w:rPr>
            </w:pPr>
            <w:r>
              <w:rPr>
                <w:rFonts w:eastAsia="Times New Roman" w:cs="v4.2.0"/>
                <w:szCs w:val="20"/>
                <w:lang w:val="en-GB" w:eastAsia="zh-CN"/>
              </w:rPr>
              <w:t>[]</w:t>
            </w:r>
          </w:p>
          <w:p w14:paraId="323732D7" w14:textId="7FD9CE38" w:rsidR="000305BB" w:rsidRDefault="000305BB" w:rsidP="000305BB">
            <w:pPr>
              <w:spacing w:after="180"/>
              <w:jc w:val="center"/>
              <w:rPr>
                <w:rFonts w:eastAsia="Times New Roman" w:cs="v4.2.0"/>
                <w:szCs w:val="20"/>
                <w:lang w:val="en-GB" w:eastAsia="zh-CN"/>
              </w:rPr>
            </w:pPr>
            <w:r>
              <w:rPr>
                <w:rFonts w:eastAsia="Times New Roman" w:cs="v4.2.0"/>
                <w:szCs w:val="20"/>
                <w:lang w:val="en-GB" w:eastAsia="zh-CN"/>
              </w:rPr>
              <w:t>[]</w:t>
            </w:r>
          </w:p>
          <w:p w14:paraId="0AA62013" w14:textId="77777777" w:rsidR="000305BB" w:rsidRPr="000305BB" w:rsidRDefault="000305BB" w:rsidP="000305BB">
            <w:pPr>
              <w:spacing w:after="180"/>
              <w:jc w:val="center"/>
              <w:rPr>
                <w:rFonts w:eastAsia="Times New Roman" w:cs="Times New Roman"/>
                <w:szCs w:val="20"/>
                <w:lang w:val="en-GB" w:eastAsia="zh-CN"/>
              </w:rPr>
            </w:pPr>
            <w:r>
              <w:rPr>
                <w:rFonts w:eastAsia="Times New Roman" w:cs="Times New Roman"/>
                <w:szCs w:val="20"/>
                <w:lang w:val="en-GB" w:eastAsia="zh-CN"/>
              </w:rPr>
              <w:t>[]</w:t>
            </w:r>
          </w:p>
          <w:p w14:paraId="039069DC" w14:textId="12EBF0DF" w:rsidR="000305BB" w:rsidRPr="000305BB" w:rsidRDefault="000305BB" w:rsidP="000305BB">
            <w:pPr>
              <w:spacing w:after="180"/>
              <w:jc w:val="center"/>
              <w:rPr>
                <w:rFonts w:eastAsia="Times New Roman" w:cs="Times New Roman"/>
                <w:szCs w:val="20"/>
                <w:lang w:val="en-GB" w:eastAsia="zh-CN"/>
              </w:rPr>
            </w:pPr>
            <w:r>
              <w:rPr>
                <w:rFonts w:eastAsia="Times New Roman" w:cs="Times New Roman"/>
                <w:szCs w:val="20"/>
                <w:lang w:val="en-GB" w:eastAsia="zh-CN"/>
              </w:rPr>
              <w:t>[]</w:t>
            </w:r>
          </w:p>
          <w:p w14:paraId="3BE61EBA" w14:textId="77777777" w:rsidR="000305BB" w:rsidRPr="000305BB" w:rsidRDefault="000305BB" w:rsidP="000305BB">
            <w:pPr>
              <w:keepNext/>
              <w:keepLines/>
              <w:spacing w:before="120" w:after="180"/>
              <w:ind w:left="1701" w:hanging="1701"/>
              <w:outlineLvl w:val="4"/>
              <w:rPr>
                <w:rFonts w:ascii="Arial" w:eastAsia="Times New Roman" w:hAnsi="Arial" w:cs="Times New Roman"/>
                <w:sz w:val="22"/>
                <w:szCs w:val="20"/>
                <w:lang w:val="en-GB" w:eastAsia="zh-CN"/>
              </w:rPr>
            </w:pPr>
            <w:bookmarkStart w:id="11" w:name="_Toc13082231"/>
            <w:bookmarkStart w:id="12" w:name="_Hlk530007046"/>
            <w:r w:rsidRPr="000305BB">
              <w:rPr>
                <w:rFonts w:ascii="Arial" w:eastAsia="Times New Roman" w:hAnsi="Arial" w:cs="Times New Roman"/>
                <w:sz w:val="22"/>
                <w:szCs w:val="20"/>
                <w:lang w:val="en-GB"/>
              </w:rPr>
              <w:t>8.2.1.4.2</w:t>
            </w:r>
            <w:r w:rsidRPr="000305BB">
              <w:rPr>
                <w:rFonts w:ascii="Arial" w:eastAsia="Times New Roman" w:hAnsi="Arial" w:cs="Times New Roman"/>
                <w:sz w:val="22"/>
                <w:szCs w:val="20"/>
                <w:lang w:val="en-GB"/>
              </w:rPr>
              <w:tab/>
              <w:t>Procedure</w:t>
            </w:r>
            <w:bookmarkEnd w:id="11"/>
          </w:p>
          <w:p w14:paraId="0635A765" w14:textId="77777777" w:rsidR="000305BB" w:rsidRPr="000305BB" w:rsidRDefault="000305BB" w:rsidP="000305BB">
            <w:pPr>
              <w:spacing w:after="180"/>
              <w:ind w:left="568" w:hanging="284"/>
              <w:rPr>
                <w:rFonts w:eastAsia="Times New Roman" w:cs="Times New Roman"/>
                <w:szCs w:val="20"/>
                <w:highlight w:val="yellow"/>
                <w:lang w:val="en-GB" w:eastAsia="zh-CN"/>
              </w:rPr>
            </w:pPr>
            <w:r w:rsidRPr="000305BB">
              <w:rPr>
                <w:rFonts w:eastAsia="Times New Roman" w:cs="Times New Roman"/>
                <w:szCs w:val="20"/>
                <w:highlight w:val="yellow"/>
                <w:lang w:val="en-GB"/>
              </w:rPr>
              <w:t>1)</w:t>
            </w:r>
            <w:r w:rsidRPr="000305BB">
              <w:rPr>
                <w:rFonts w:eastAsia="Times New Roman" w:cs="Times New Roman"/>
                <w:szCs w:val="20"/>
                <w:highlight w:val="yellow"/>
                <w:lang w:val="en-GB"/>
              </w:rPr>
              <w:tab/>
              <w:t xml:space="preserve">Place the BS with </w:t>
            </w:r>
            <w:r w:rsidRPr="000305BB">
              <w:rPr>
                <w:rFonts w:eastAsia="Times New Roman" w:cs="Times New Roman"/>
                <w:szCs w:val="20"/>
                <w:highlight w:val="yellow"/>
                <w:lang w:val="en-GB" w:eastAsia="zh-CN"/>
              </w:rPr>
              <w:t xml:space="preserve">its manufacturer declared coordinate system reference point </w:t>
            </w:r>
            <w:r w:rsidRPr="000305BB">
              <w:rPr>
                <w:rFonts w:eastAsia="Times New Roman" w:cs="Times New Roman"/>
                <w:szCs w:val="20"/>
                <w:highlight w:val="yellow"/>
                <w:lang w:val="en-GB"/>
              </w:rPr>
              <w:t xml:space="preserve">in the same place as </w:t>
            </w:r>
            <w:r w:rsidRPr="000305BB">
              <w:rPr>
                <w:rFonts w:eastAsia="Times New Roman" w:cs="Times New Roman"/>
                <w:szCs w:val="20"/>
                <w:highlight w:val="yellow"/>
                <w:lang w:val="en-GB" w:eastAsia="zh-CN"/>
              </w:rPr>
              <w:t>calibrated point in the test system</w:t>
            </w:r>
            <w:r w:rsidRPr="000305BB">
              <w:rPr>
                <w:rFonts w:eastAsia="MS Mincho" w:cs="Times New Roman"/>
                <w:szCs w:val="20"/>
                <w:highlight w:val="yellow"/>
                <w:lang w:val="en-GB" w:eastAsia="ja-JP"/>
              </w:rPr>
              <w:t xml:space="preserve">, as shown in </w:t>
            </w:r>
            <w:r w:rsidRPr="000305BB">
              <w:rPr>
                <w:rFonts w:eastAsia="Times New Roman" w:cs="Times New Roman"/>
                <w:szCs w:val="20"/>
                <w:highlight w:val="yellow"/>
                <w:lang w:val="en-GB"/>
              </w:rPr>
              <w:t xml:space="preserve">annex </w:t>
            </w:r>
            <w:r w:rsidRPr="000305BB">
              <w:rPr>
                <w:rFonts w:eastAsia="Times New Roman" w:cs="Times New Roman"/>
                <w:szCs w:val="20"/>
                <w:highlight w:val="yellow"/>
                <w:lang w:val="en-GB" w:eastAsia="zh-CN"/>
              </w:rPr>
              <w:t>E</w:t>
            </w:r>
            <w:r w:rsidRPr="000305BB">
              <w:rPr>
                <w:rFonts w:eastAsia="MS Mincho" w:cs="Times New Roman"/>
                <w:szCs w:val="20"/>
                <w:highlight w:val="yellow"/>
                <w:lang w:val="en-GB" w:eastAsia="ja-JP"/>
              </w:rPr>
              <w:t>.</w:t>
            </w:r>
            <w:r w:rsidRPr="000305BB">
              <w:rPr>
                <w:rFonts w:eastAsia="Times New Roman" w:cs="Times New Roman"/>
                <w:szCs w:val="20"/>
                <w:highlight w:val="yellow"/>
                <w:lang w:val="en-GB" w:eastAsia="zh-CN"/>
              </w:rPr>
              <w:t>3</w:t>
            </w:r>
            <w:r w:rsidRPr="000305BB">
              <w:rPr>
                <w:rFonts w:eastAsia="Times New Roman" w:cs="Times New Roman"/>
                <w:szCs w:val="20"/>
                <w:highlight w:val="yellow"/>
                <w:lang w:val="en-GB"/>
              </w:rPr>
              <w:t>.</w:t>
            </w:r>
          </w:p>
          <w:p w14:paraId="53637301" w14:textId="77777777" w:rsidR="000305BB" w:rsidRPr="000305BB" w:rsidRDefault="000305BB" w:rsidP="000305BB">
            <w:pPr>
              <w:spacing w:after="180"/>
              <w:ind w:left="568" w:hanging="284"/>
              <w:rPr>
                <w:rFonts w:eastAsia="Times New Roman" w:cs="Times New Roman"/>
                <w:szCs w:val="20"/>
                <w:highlight w:val="yellow"/>
                <w:lang w:val="en-GB" w:eastAsia="zh-CN"/>
              </w:rPr>
            </w:pPr>
            <w:r w:rsidRPr="000305BB">
              <w:rPr>
                <w:rFonts w:eastAsia="Times New Roman" w:cs="Times New Roman"/>
                <w:szCs w:val="20"/>
                <w:highlight w:val="yellow"/>
                <w:lang w:val="en-GB"/>
              </w:rPr>
              <w:t>2)</w:t>
            </w:r>
            <w:r w:rsidRPr="000305BB">
              <w:rPr>
                <w:rFonts w:eastAsia="Times New Roman" w:cs="Times New Roman"/>
                <w:szCs w:val="20"/>
                <w:highlight w:val="yellow"/>
                <w:lang w:val="en-GB"/>
              </w:rPr>
              <w:tab/>
              <w:t>Align the</w:t>
            </w:r>
            <w:r w:rsidRPr="000305BB">
              <w:rPr>
                <w:rFonts w:eastAsia="Times New Roman" w:cs="Times New Roman"/>
                <w:szCs w:val="20"/>
                <w:highlight w:val="yellow"/>
                <w:lang w:val="en-GB" w:eastAsia="zh-CN"/>
              </w:rPr>
              <w:t xml:space="preserve"> manufacturer declared coordinate system orientation of the BS with the test system.</w:t>
            </w:r>
          </w:p>
          <w:p w14:paraId="293FD8BD" w14:textId="77777777" w:rsidR="000305BB" w:rsidRPr="000305BB" w:rsidRDefault="000305BB" w:rsidP="000305BB">
            <w:pPr>
              <w:spacing w:after="180"/>
              <w:ind w:left="568" w:hanging="284"/>
              <w:rPr>
                <w:rFonts w:eastAsia="Times New Roman" w:cs="Times New Roman"/>
                <w:szCs w:val="20"/>
                <w:lang w:val="en-GB"/>
              </w:rPr>
            </w:pPr>
            <w:r w:rsidRPr="000305BB">
              <w:rPr>
                <w:rFonts w:eastAsia="MS Mincho" w:cs="Times New Roman"/>
                <w:szCs w:val="20"/>
                <w:highlight w:val="yellow"/>
                <w:lang w:val="en-GB" w:eastAsia="ja-JP"/>
              </w:rPr>
              <w:t>3</w:t>
            </w:r>
            <w:r w:rsidRPr="000305BB">
              <w:rPr>
                <w:rFonts w:eastAsia="Times New Roman" w:cs="Times New Roman"/>
                <w:szCs w:val="20"/>
                <w:highlight w:val="yellow"/>
                <w:lang w:val="en-GB"/>
              </w:rPr>
              <w:t>)</w:t>
            </w:r>
            <w:r w:rsidRPr="000305BB">
              <w:rPr>
                <w:rFonts w:eastAsia="Times New Roman" w:cs="Times New Roman"/>
                <w:szCs w:val="20"/>
                <w:highlight w:val="yellow"/>
                <w:lang w:val="en-GB"/>
              </w:rPr>
              <w:tab/>
            </w:r>
            <w:r w:rsidRPr="000305BB">
              <w:rPr>
                <w:rFonts w:eastAsia="MS Mincho" w:cs="Times New Roman"/>
                <w:szCs w:val="20"/>
                <w:highlight w:val="yellow"/>
                <w:lang w:val="en-GB" w:eastAsia="ja-JP"/>
              </w:rPr>
              <w:t xml:space="preserve">Set </w:t>
            </w:r>
            <w:r w:rsidRPr="000305BB">
              <w:rPr>
                <w:rFonts w:eastAsia="Times New Roman" w:cs="Times New Roman"/>
                <w:szCs w:val="20"/>
                <w:highlight w:val="yellow"/>
                <w:lang w:val="en-GB" w:eastAsia="zh-CN"/>
              </w:rPr>
              <w:t>the BS in the declared direction to be tested.</w:t>
            </w:r>
          </w:p>
          <w:p w14:paraId="116A894E" w14:textId="77777777" w:rsidR="000305BB" w:rsidRPr="000305BB" w:rsidRDefault="000305BB" w:rsidP="000305BB">
            <w:pPr>
              <w:spacing w:after="180"/>
              <w:ind w:left="568" w:hanging="284"/>
              <w:rPr>
                <w:rFonts w:eastAsia="Times New Roman" w:cs="Times New Roman"/>
                <w:szCs w:val="20"/>
                <w:lang w:val="en-GB"/>
              </w:rPr>
            </w:pPr>
            <w:r w:rsidRPr="000305BB">
              <w:rPr>
                <w:rFonts w:eastAsia="Times New Roman" w:cs="Times New Roman"/>
                <w:szCs w:val="20"/>
                <w:highlight w:val="yellow"/>
                <w:lang w:val="en-GB"/>
              </w:rPr>
              <w:t>4)</w:t>
            </w:r>
            <w:r w:rsidRPr="000305BB">
              <w:rPr>
                <w:rFonts w:eastAsia="Times New Roman" w:cs="Times New Roman"/>
                <w:szCs w:val="20"/>
                <w:highlight w:val="yellow"/>
                <w:lang w:val="en-GB"/>
              </w:rPr>
              <w:tab/>
            </w:r>
            <w:r w:rsidRPr="000305BB">
              <w:rPr>
                <w:rFonts w:eastAsia="Times New Roman" w:cs="Times New Roman"/>
                <w:b/>
                <w:szCs w:val="20"/>
                <w:highlight w:val="yellow"/>
                <w:lang w:val="en-GB"/>
              </w:rPr>
              <w:t>Connect the BS tester generating the wanted signal, multipath fading simulators and AWGN generators to a test antenna via a combining network in OTA test setup, as shown in annex E</w:t>
            </w:r>
            <w:r w:rsidRPr="000305BB">
              <w:rPr>
                <w:rFonts w:eastAsia="MS Mincho" w:cs="Times New Roman"/>
                <w:b/>
                <w:szCs w:val="20"/>
                <w:highlight w:val="yellow"/>
                <w:lang w:val="en-GB" w:eastAsia="ja-JP"/>
              </w:rPr>
              <w:t>.</w:t>
            </w:r>
            <w:r w:rsidRPr="000305BB">
              <w:rPr>
                <w:rFonts w:eastAsia="Times New Roman" w:cs="Times New Roman"/>
                <w:b/>
                <w:szCs w:val="20"/>
                <w:highlight w:val="yellow"/>
                <w:lang w:val="en-GB" w:eastAsia="zh-CN"/>
              </w:rPr>
              <w:t>3</w:t>
            </w:r>
            <w:r w:rsidRPr="000305BB">
              <w:rPr>
                <w:rFonts w:eastAsia="Times New Roman" w:cs="Times New Roman"/>
                <w:szCs w:val="20"/>
                <w:highlight w:val="yellow"/>
                <w:lang w:val="en-GB"/>
              </w:rPr>
              <w:t>.</w:t>
            </w:r>
            <w:r w:rsidRPr="000305BB">
              <w:rPr>
                <w:rFonts w:eastAsia="Times New Roman" w:cs="Times New Roman"/>
                <w:szCs w:val="20"/>
                <w:highlight w:val="yellow"/>
                <w:lang w:val="en-GB" w:eastAsia="zh-CN"/>
              </w:rPr>
              <w:t xml:space="preserve"> Each of the demodulation branch signals should be transmitted on each polarization of the test antenna(s).</w:t>
            </w:r>
          </w:p>
          <w:bookmarkEnd w:id="12"/>
          <w:p w14:paraId="3F22231E" w14:textId="77777777" w:rsidR="000305BB" w:rsidRPr="000305BB" w:rsidRDefault="000305BB" w:rsidP="000305BB">
            <w:pPr>
              <w:spacing w:after="180"/>
              <w:ind w:left="568" w:hanging="284"/>
              <w:rPr>
                <w:rFonts w:eastAsia="Times New Roman" w:cs="Times New Roman"/>
                <w:szCs w:val="20"/>
                <w:lang w:val="en-GB" w:eastAsia="zh-CN"/>
              </w:rPr>
            </w:pPr>
            <w:r w:rsidRPr="000305BB">
              <w:rPr>
                <w:rFonts w:eastAsia="Times New Roman" w:cs="Times New Roman"/>
                <w:szCs w:val="20"/>
                <w:lang w:val="en-GB" w:eastAsia="zh-CN"/>
              </w:rPr>
              <w:t>5</w:t>
            </w:r>
            <w:r w:rsidRPr="000305BB">
              <w:rPr>
                <w:rFonts w:eastAsia="Times New Roman" w:cs="Times New Roman"/>
                <w:szCs w:val="20"/>
                <w:lang w:val="en-GB"/>
              </w:rPr>
              <w:t>)</w:t>
            </w:r>
            <w:r w:rsidRPr="000305BB">
              <w:rPr>
                <w:rFonts w:eastAsia="Times New Roman" w:cs="Times New Roman"/>
                <w:szCs w:val="20"/>
                <w:lang w:val="en-GB"/>
              </w:rPr>
              <w:tab/>
            </w:r>
            <w:r w:rsidRPr="000305BB">
              <w:rPr>
                <w:rFonts w:eastAsia="Times New Roman" w:cs="Times New Roman"/>
                <w:szCs w:val="20"/>
                <w:lang w:val="en-GB" w:eastAsia="zh-CN"/>
              </w:rPr>
              <w:t xml:space="preserve">The characteristics of the wanted signal shall be configured according to the corresponding UL reference measurement channel defined in </w:t>
            </w:r>
            <w:r w:rsidRPr="000305BB">
              <w:rPr>
                <w:rFonts w:eastAsia="Times New Roman" w:cs="Times New Roman"/>
                <w:szCs w:val="20"/>
                <w:lang w:val="en-GB"/>
              </w:rPr>
              <w:t>annex</w:t>
            </w:r>
            <w:r w:rsidRPr="000305BB">
              <w:rPr>
                <w:rFonts w:eastAsia="Times New Roman" w:cs="Times New Roman"/>
                <w:szCs w:val="20"/>
                <w:lang w:val="en-GB" w:eastAsia="zh-CN"/>
              </w:rPr>
              <w:t xml:space="preserve"> A, and according to additional test parameters listed in </w:t>
            </w:r>
            <w:r w:rsidRPr="000305BB">
              <w:rPr>
                <w:rFonts w:eastAsia="Times New Roman" w:cs="Times New Roman"/>
                <w:szCs w:val="20"/>
                <w:lang w:val="en-GB"/>
              </w:rPr>
              <w:t>table</w:t>
            </w:r>
            <w:r w:rsidRPr="000305BB">
              <w:rPr>
                <w:rFonts w:eastAsia="Times New Roman" w:cs="Times New Roman"/>
                <w:szCs w:val="20"/>
                <w:lang w:val="en-GB" w:eastAsia="zh-CN"/>
              </w:rPr>
              <w:t xml:space="preserve"> </w:t>
            </w:r>
            <w:r w:rsidRPr="000305BB">
              <w:rPr>
                <w:rFonts w:eastAsia="Times New Roman" w:cs="Times New Roman"/>
                <w:szCs w:val="20"/>
                <w:lang w:val="en-GB"/>
              </w:rPr>
              <w:t>8.2.</w:t>
            </w:r>
            <w:r w:rsidRPr="000305BB">
              <w:rPr>
                <w:rFonts w:eastAsia="Times New Roman" w:cs="Times New Roman"/>
                <w:szCs w:val="20"/>
                <w:lang w:val="en-GB" w:eastAsia="zh-CN"/>
              </w:rPr>
              <w:t>1</w:t>
            </w:r>
            <w:r w:rsidRPr="000305BB">
              <w:rPr>
                <w:rFonts w:eastAsia="Times New Roman" w:cs="Times New Roman"/>
                <w:szCs w:val="20"/>
                <w:lang w:val="en-GB"/>
              </w:rPr>
              <w:t>.4.2</w:t>
            </w:r>
            <w:r w:rsidRPr="000305BB">
              <w:rPr>
                <w:rFonts w:eastAsia="Times New Roman" w:cs="Times New Roman"/>
                <w:szCs w:val="20"/>
                <w:lang w:val="en-GB" w:eastAsia="zh-CN"/>
              </w:rPr>
              <w:t>-1.</w:t>
            </w:r>
          </w:p>
          <w:p w14:paraId="0C63D270" w14:textId="4C8B1D37" w:rsidR="000305BB" w:rsidRPr="002333B6" w:rsidRDefault="000305BB" w:rsidP="007600E0">
            <w:pPr>
              <w:contextualSpacing/>
              <w:rPr>
                <w:rFonts w:eastAsia="Times New Roman" w:cs="Times New Roman"/>
                <w:sz w:val="22"/>
                <w:lang w:val="en-GB" w:eastAsia="en-GB"/>
              </w:rPr>
            </w:pPr>
          </w:p>
        </w:tc>
      </w:tr>
    </w:tbl>
    <w:p w14:paraId="26201A49" w14:textId="77777777" w:rsidR="000305BB" w:rsidRDefault="000305BB" w:rsidP="005C23A4">
      <w:pPr>
        <w:rPr>
          <w:lang w:val="en-GB"/>
        </w:rPr>
      </w:pPr>
    </w:p>
    <w:p w14:paraId="57EDB03C" w14:textId="30E577A8" w:rsidR="002804FB" w:rsidRDefault="002249E5" w:rsidP="005C23A4">
      <w:pPr>
        <w:rPr>
          <w:lang w:val="en-GB"/>
        </w:rPr>
      </w:pPr>
      <w:r>
        <w:rPr>
          <w:lang w:val="en-GB"/>
        </w:rPr>
        <w:t xml:space="preserve">We can observe that the marked </w:t>
      </w:r>
      <w:r w:rsidR="00E21D10">
        <w:rPr>
          <w:lang w:val="en-GB"/>
        </w:rPr>
        <w:t>part about setup and connection of the BS in the test apparatus, is part of the initial conditions</w:t>
      </w:r>
      <w:r w:rsidR="00EC50F8">
        <w:rPr>
          <w:lang w:val="en-GB"/>
        </w:rPr>
        <w:t xml:space="preserve"> in T</w:t>
      </w:r>
      <w:r w:rsidR="009B6C52">
        <w:rPr>
          <w:lang w:val="en-GB"/>
        </w:rPr>
        <w:t>S</w:t>
      </w:r>
      <w:r w:rsidR="00EC50F8">
        <w:rPr>
          <w:lang w:val="en-GB"/>
        </w:rPr>
        <w:t xml:space="preserve"> 38.141-1</w:t>
      </w:r>
      <w:r w:rsidR="00E21D10">
        <w:rPr>
          <w:lang w:val="en-GB"/>
        </w:rPr>
        <w:t>, and part of the procedure</w:t>
      </w:r>
      <w:r w:rsidR="00EC50F8">
        <w:rPr>
          <w:lang w:val="en-GB"/>
        </w:rPr>
        <w:t xml:space="preserve"> in T</w:t>
      </w:r>
      <w:r w:rsidR="009B6C52">
        <w:rPr>
          <w:lang w:val="en-GB"/>
        </w:rPr>
        <w:t>S</w:t>
      </w:r>
      <w:r w:rsidR="00EC50F8">
        <w:rPr>
          <w:lang w:val="en-GB"/>
        </w:rPr>
        <w:t xml:space="preserve"> 38.141-2</w:t>
      </w:r>
      <w:r w:rsidR="00E21D10">
        <w:rPr>
          <w:lang w:val="en-GB"/>
        </w:rPr>
        <w:t>.</w:t>
      </w:r>
      <w:r w:rsidR="00DC0D62">
        <w:rPr>
          <w:lang w:val="en-GB"/>
        </w:rPr>
        <w:br/>
        <w:t>We propose the following alignment:</w:t>
      </w:r>
    </w:p>
    <w:p w14:paraId="1F55AB27" w14:textId="266875E2" w:rsidR="00DC0D62" w:rsidRPr="00F33726" w:rsidRDefault="00DC0D62" w:rsidP="00DC0D62">
      <w:pPr>
        <w:pStyle w:val="RAN4proposal"/>
        <w:rPr>
          <w:lang w:val="en-GB"/>
        </w:rPr>
      </w:pPr>
      <w:r w:rsidRPr="00F33726">
        <w:rPr>
          <w:lang w:val="en-GB"/>
        </w:rPr>
        <w:t>In the BS demodulation performance test, method of test chapters of TS 38.141-2, move the procedure steps up to and including connecting the BS tester generating the wanted signal, multipath fading simulators and AWGN generators, to the initial conditions section.</w:t>
      </w:r>
    </w:p>
    <w:p w14:paraId="759A28C5" w14:textId="361AF558" w:rsidR="002804FB" w:rsidRDefault="002804FB" w:rsidP="002870F7">
      <w:pPr>
        <w:rPr>
          <w:lang w:val="en-GB"/>
        </w:rPr>
      </w:pPr>
    </w:p>
    <w:p w14:paraId="4342FA79" w14:textId="77777777" w:rsidR="002804FB" w:rsidRDefault="002804FB" w:rsidP="002870F7">
      <w:pPr>
        <w:rPr>
          <w:lang w:val="en-GB"/>
        </w:rPr>
      </w:pPr>
    </w:p>
    <w:p w14:paraId="19439D86" w14:textId="31E98CB2" w:rsidR="002870F7" w:rsidRDefault="002870F7" w:rsidP="002870F7">
      <w:pPr>
        <w:pStyle w:val="RAN4H2"/>
        <w:rPr>
          <w:lang w:val="en-GB"/>
        </w:rPr>
      </w:pPr>
      <w:bookmarkStart w:id="13" w:name="_Hlk20580931"/>
      <w:r w:rsidRPr="002870F7">
        <w:rPr>
          <w:lang w:val="en-GB"/>
        </w:rPr>
        <w:t>BS Type</w:t>
      </w:r>
      <w:r w:rsidR="007036D1">
        <w:rPr>
          <w:lang w:val="en-GB"/>
        </w:rPr>
        <w:t xml:space="preserve"> </w:t>
      </w:r>
      <w:r w:rsidRPr="002870F7">
        <w:rPr>
          <w:lang w:val="en-GB"/>
        </w:rPr>
        <w:t>1-O and Type</w:t>
      </w:r>
      <w:r w:rsidR="007036D1">
        <w:rPr>
          <w:lang w:val="en-GB"/>
        </w:rPr>
        <w:t xml:space="preserve"> </w:t>
      </w:r>
      <w:r w:rsidRPr="002870F7">
        <w:rPr>
          <w:lang w:val="en-GB"/>
        </w:rPr>
        <w:t>2-O</w:t>
      </w:r>
      <w:bookmarkEnd w:id="13"/>
      <w:r>
        <w:rPr>
          <w:lang w:val="en-GB"/>
        </w:rPr>
        <w:t xml:space="preserve"> </w:t>
      </w:r>
      <w:r w:rsidRPr="002870F7">
        <w:rPr>
          <w:lang w:val="en-GB"/>
        </w:rPr>
        <w:t>receiver target reference direction</w:t>
      </w:r>
    </w:p>
    <w:p w14:paraId="0D330495" w14:textId="7AFAAD1C" w:rsidR="00D12E19" w:rsidRDefault="00D12E19" w:rsidP="005C23A4">
      <w:pPr>
        <w:rPr>
          <w:lang w:val="en-GB"/>
        </w:rPr>
      </w:pPr>
      <w:r>
        <w:rPr>
          <w:lang w:val="en-GB"/>
        </w:rPr>
        <w:t xml:space="preserve">In the RAN4#91 meeting it was agreed that the directions to be tested for both </w:t>
      </w:r>
      <w:r w:rsidRPr="00D12E19">
        <w:rPr>
          <w:lang w:val="en-GB"/>
        </w:rPr>
        <w:t>BS Type</w:t>
      </w:r>
      <w:r w:rsidR="007036D1">
        <w:rPr>
          <w:lang w:val="en-GB"/>
        </w:rPr>
        <w:t xml:space="preserve"> </w:t>
      </w:r>
      <w:r w:rsidRPr="00D12E19">
        <w:rPr>
          <w:lang w:val="en-GB"/>
        </w:rPr>
        <w:t>1-O and Type</w:t>
      </w:r>
      <w:r w:rsidR="007036D1">
        <w:rPr>
          <w:lang w:val="en-GB"/>
        </w:rPr>
        <w:t xml:space="preserve"> </w:t>
      </w:r>
      <w:r w:rsidRPr="00D12E19">
        <w:rPr>
          <w:lang w:val="en-GB"/>
        </w:rPr>
        <w:t>2-O</w:t>
      </w:r>
      <w:r>
        <w:rPr>
          <w:lang w:val="en-GB"/>
        </w:rPr>
        <w:t>, is unified to the same “</w:t>
      </w:r>
      <w:r w:rsidRPr="002870F7">
        <w:rPr>
          <w:lang w:val="en-GB"/>
        </w:rPr>
        <w:t>OTA REFSENS receiver target reference direction (D.54)</w:t>
      </w:r>
      <w:r>
        <w:rPr>
          <w:lang w:val="en-GB"/>
        </w:rPr>
        <w:t>”.</w:t>
      </w:r>
      <w:r>
        <w:rPr>
          <w:lang w:val="en-GB"/>
        </w:rPr>
        <w:br/>
        <w:t xml:space="preserve">In the last online discussion of RAN4#92, the question arose, if </w:t>
      </w:r>
      <w:r w:rsidRPr="00D12E19">
        <w:rPr>
          <w:lang w:val="en-GB"/>
        </w:rPr>
        <w:t>BS Type1-O and Type2-O</w:t>
      </w:r>
      <w:r>
        <w:rPr>
          <w:lang w:val="en-GB"/>
        </w:rPr>
        <w:t xml:space="preserve"> directions should be listed separately in TS 38.141-2. I.e., should the directions to be tested be captured as either:</w:t>
      </w:r>
    </w:p>
    <w:p w14:paraId="4F87C523" w14:textId="20E88A06" w:rsidR="00D12E19" w:rsidRDefault="00D12E19" w:rsidP="00D12E19">
      <w:pPr>
        <w:ind w:left="720"/>
        <w:rPr>
          <w:lang w:val="en-GB"/>
        </w:rPr>
      </w:pPr>
      <w:r>
        <w:rPr>
          <w:lang w:val="en-GB"/>
        </w:rPr>
        <w:t>(a)</w:t>
      </w:r>
    </w:p>
    <w:tbl>
      <w:tblPr>
        <w:tblStyle w:val="TableGrid"/>
        <w:tblW w:w="4500" w:type="pct"/>
        <w:jc w:val="center"/>
        <w:tblLook w:val="04A0" w:firstRow="1" w:lastRow="0" w:firstColumn="1" w:lastColumn="0" w:noHBand="0" w:noVBand="1"/>
      </w:tblPr>
      <w:tblGrid>
        <w:gridCol w:w="8655"/>
      </w:tblGrid>
      <w:tr w:rsidR="00D12E19" w:rsidRPr="002333B6" w14:paraId="28EF571B" w14:textId="77777777" w:rsidTr="007600E0">
        <w:trPr>
          <w:jc w:val="center"/>
        </w:trPr>
        <w:tc>
          <w:tcPr>
            <w:tcW w:w="8655" w:type="dxa"/>
          </w:tcPr>
          <w:p w14:paraId="74EFA73A" w14:textId="4D0F2FDD" w:rsidR="00D12E19" w:rsidRPr="002333B6" w:rsidRDefault="00D12E19" w:rsidP="007600E0">
            <w:pPr>
              <w:contextualSpacing/>
              <w:rPr>
                <w:rFonts w:eastAsia="Times New Roman" w:cs="Times New Roman"/>
                <w:sz w:val="22"/>
                <w:lang w:val="en-GB" w:eastAsia="en-GB"/>
              </w:rPr>
            </w:pPr>
            <w:r w:rsidRPr="002E5CC4">
              <w:t>Direction to be tested:</w:t>
            </w:r>
            <w:r>
              <w:t xml:space="preserve"> </w:t>
            </w:r>
            <w:r w:rsidRPr="002E5CC4">
              <w:rPr>
                <w:rFonts w:cs="v4.2.0"/>
              </w:rPr>
              <w:t xml:space="preserve">OTA REFSENS </w:t>
            </w:r>
            <w:r w:rsidRPr="002E5CC4">
              <w:rPr>
                <w:rFonts w:cs="v4.2.0"/>
                <w:i/>
              </w:rPr>
              <w:t>receiver target reference direction</w:t>
            </w:r>
            <w:r w:rsidRPr="002E5CC4">
              <w:rPr>
                <w:rFonts w:cs="v4.2.0"/>
              </w:rPr>
              <w:t xml:space="preserve"> (</w:t>
            </w:r>
            <w:r w:rsidRPr="002E5CC4">
              <w:rPr>
                <w:lang w:eastAsia="zh-CN"/>
              </w:rPr>
              <w:t xml:space="preserve">see </w:t>
            </w:r>
            <w:r w:rsidRPr="002E5CC4">
              <w:rPr>
                <w:rFonts w:cs="v4.2.0"/>
              </w:rPr>
              <w:t>D.54</w:t>
            </w:r>
            <w:r w:rsidRPr="002E5CC4">
              <w:rPr>
                <w:lang w:eastAsia="zh-CN"/>
              </w:rPr>
              <w:t xml:space="preserve"> in table 4.6-1</w:t>
            </w:r>
            <w:r w:rsidRPr="002E5CC4">
              <w:rPr>
                <w:rFonts w:cs="v4.2.0"/>
              </w:rPr>
              <w:t>).</w:t>
            </w:r>
          </w:p>
        </w:tc>
      </w:tr>
    </w:tbl>
    <w:p w14:paraId="4AC52D72" w14:textId="2A0BCC92" w:rsidR="00D12E19" w:rsidRDefault="00D12E19" w:rsidP="005C23A4">
      <w:pPr>
        <w:rPr>
          <w:lang w:val="en-GB"/>
        </w:rPr>
      </w:pPr>
      <w:r>
        <w:rPr>
          <w:lang w:val="en-GB"/>
        </w:rPr>
        <w:t>or</w:t>
      </w:r>
    </w:p>
    <w:p w14:paraId="675A4771" w14:textId="2565CFC1" w:rsidR="00D12E19" w:rsidRDefault="00D12E19" w:rsidP="00D12E19">
      <w:pPr>
        <w:ind w:left="720"/>
        <w:rPr>
          <w:lang w:val="en-GB"/>
        </w:rPr>
      </w:pPr>
      <w:r>
        <w:rPr>
          <w:lang w:val="en-GB"/>
        </w:rPr>
        <w:t>(b)</w:t>
      </w:r>
    </w:p>
    <w:tbl>
      <w:tblPr>
        <w:tblStyle w:val="TableGrid"/>
        <w:tblW w:w="4500" w:type="pct"/>
        <w:jc w:val="center"/>
        <w:tblLook w:val="04A0" w:firstRow="1" w:lastRow="0" w:firstColumn="1" w:lastColumn="0" w:noHBand="0" w:noVBand="1"/>
      </w:tblPr>
      <w:tblGrid>
        <w:gridCol w:w="8655"/>
      </w:tblGrid>
      <w:tr w:rsidR="00D12E19" w:rsidRPr="002333B6" w14:paraId="279B50E1" w14:textId="77777777" w:rsidTr="007600E0">
        <w:trPr>
          <w:jc w:val="center"/>
        </w:trPr>
        <w:tc>
          <w:tcPr>
            <w:tcW w:w="8655" w:type="dxa"/>
          </w:tcPr>
          <w:p w14:paraId="00783461" w14:textId="77777777" w:rsidR="00D12E19" w:rsidRDefault="00D12E19" w:rsidP="00D12E19">
            <w:pPr>
              <w:contextualSpacing/>
            </w:pPr>
            <w:r>
              <w:t xml:space="preserve">Direction to be tested: </w:t>
            </w:r>
          </w:p>
          <w:p w14:paraId="1E7E2EF4" w14:textId="69706B5C" w:rsidR="00D12E19" w:rsidRDefault="00D12E19" w:rsidP="00D12E19">
            <w:pPr>
              <w:contextualSpacing/>
            </w:pPr>
            <w:r>
              <w:t>-</w:t>
            </w:r>
            <w:r>
              <w:tab/>
              <w:t xml:space="preserve">For BS type 1-O, </w:t>
            </w:r>
            <w:r w:rsidRPr="002E5CC4">
              <w:rPr>
                <w:rFonts w:cs="v4.2.0"/>
              </w:rPr>
              <w:t xml:space="preserve">OTA REFSENS </w:t>
            </w:r>
            <w:r w:rsidRPr="002E5CC4">
              <w:rPr>
                <w:rFonts w:cs="v4.2.0"/>
                <w:i/>
              </w:rPr>
              <w:t>receiver target reference direction</w:t>
            </w:r>
            <w:r w:rsidRPr="002E5CC4">
              <w:rPr>
                <w:rFonts w:cs="v4.2.0"/>
              </w:rPr>
              <w:t xml:space="preserve"> (</w:t>
            </w:r>
            <w:r w:rsidRPr="002E5CC4">
              <w:rPr>
                <w:lang w:eastAsia="zh-CN"/>
              </w:rPr>
              <w:t xml:space="preserve">see </w:t>
            </w:r>
            <w:r w:rsidRPr="002E5CC4">
              <w:rPr>
                <w:rFonts w:cs="v4.2.0"/>
              </w:rPr>
              <w:t>D.54</w:t>
            </w:r>
            <w:r w:rsidRPr="002E5CC4">
              <w:rPr>
                <w:lang w:eastAsia="zh-CN"/>
              </w:rPr>
              <w:t xml:space="preserve"> in table 4.6-1</w:t>
            </w:r>
            <w:r w:rsidRPr="002E5CC4">
              <w:rPr>
                <w:rFonts w:cs="v4.2.0"/>
              </w:rPr>
              <w:t>).</w:t>
            </w:r>
          </w:p>
          <w:p w14:paraId="0D739EAF" w14:textId="084CB295" w:rsidR="00D12E19" w:rsidRPr="002333B6" w:rsidRDefault="00D12E19" w:rsidP="00D12E19">
            <w:pPr>
              <w:contextualSpacing/>
              <w:rPr>
                <w:rFonts w:eastAsia="Times New Roman" w:cs="Times New Roman"/>
                <w:sz w:val="22"/>
                <w:lang w:val="en-GB" w:eastAsia="en-GB"/>
              </w:rPr>
            </w:pPr>
            <w:r>
              <w:t>-</w:t>
            </w:r>
            <w:r>
              <w:tab/>
              <w:t xml:space="preserve">For BS type 2-O, </w:t>
            </w:r>
            <w:r w:rsidRPr="002E5CC4">
              <w:rPr>
                <w:rFonts w:cs="v4.2.0"/>
              </w:rPr>
              <w:t xml:space="preserve">OTA REFSENS </w:t>
            </w:r>
            <w:r w:rsidRPr="002E5CC4">
              <w:rPr>
                <w:rFonts w:cs="v4.2.0"/>
                <w:i/>
              </w:rPr>
              <w:t>receiver target reference direction</w:t>
            </w:r>
            <w:r w:rsidRPr="002E5CC4">
              <w:rPr>
                <w:rFonts w:cs="v4.2.0"/>
              </w:rPr>
              <w:t xml:space="preserve"> (</w:t>
            </w:r>
            <w:r w:rsidRPr="002E5CC4">
              <w:rPr>
                <w:lang w:eastAsia="zh-CN"/>
              </w:rPr>
              <w:t xml:space="preserve">see </w:t>
            </w:r>
            <w:r w:rsidRPr="002E5CC4">
              <w:rPr>
                <w:rFonts w:cs="v4.2.0"/>
              </w:rPr>
              <w:t>D.54</w:t>
            </w:r>
            <w:r w:rsidRPr="002E5CC4">
              <w:rPr>
                <w:lang w:eastAsia="zh-CN"/>
              </w:rPr>
              <w:t xml:space="preserve"> in table 4.6-1</w:t>
            </w:r>
            <w:r w:rsidRPr="002E5CC4">
              <w:rPr>
                <w:rFonts w:cs="v4.2.0"/>
              </w:rPr>
              <w:t>).</w:t>
            </w:r>
          </w:p>
        </w:tc>
      </w:tr>
    </w:tbl>
    <w:p w14:paraId="0C7A8F26" w14:textId="14CBEF77" w:rsidR="00D12E19" w:rsidRDefault="00D12E19" w:rsidP="00D12E19">
      <w:pPr>
        <w:rPr>
          <w:lang w:val="en-GB"/>
        </w:rPr>
      </w:pPr>
      <w:r>
        <w:rPr>
          <w:lang w:val="en-GB"/>
        </w:rPr>
        <w:t>?</w:t>
      </w:r>
    </w:p>
    <w:p w14:paraId="124281A7" w14:textId="1C941B82" w:rsidR="00D12E19" w:rsidRDefault="00666436" w:rsidP="005C23A4">
      <w:pPr>
        <w:rPr>
          <w:lang w:val="en-GB"/>
        </w:rPr>
      </w:pPr>
      <w:r>
        <w:rPr>
          <w:lang w:val="en-GB"/>
        </w:rPr>
        <w:t xml:space="preserve">Other sections in TS 38.141-2, for example section </w:t>
      </w:r>
      <w:r w:rsidRPr="00666436">
        <w:rPr>
          <w:lang w:val="en-GB"/>
        </w:rPr>
        <w:t>7.5.2.4.1</w:t>
      </w:r>
      <w:r>
        <w:rPr>
          <w:lang w:val="en-GB"/>
        </w:rPr>
        <w:t>, use method (b) in similar simulation setups.</w:t>
      </w:r>
      <w:r>
        <w:rPr>
          <w:lang w:val="en-GB"/>
        </w:rPr>
        <w:br/>
        <w:t xml:space="preserve">Rarely method (a) is used, e.g., in section </w:t>
      </w:r>
      <w:r w:rsidRPr="00666436">
        <w:rPr>
          <w:lang w:val="en-GB"/>
        </w:rPr>
        <w:t>7.4.4.1</w:t>
      </w:r>
      <w:r>
        <w:rPr>
          <w:lang w:val="en-GB"/>
        </w:rPr>
        <w:t>, but only for simulation setups that do not have both BS types involved.</w:t>
      </w:r>
    </w:p>
    <w:p w14:paraId="4025E4AC" w14:textId="0733826D" w:rsidR="00533B08" w:rsidRDefault="00666436" w:rsidP="00666436">
      <w:pPr>
        <w:pStyle w:val="RAN4proposal"/>
        <w:rPr>
          <w:lang w:val="en-GB"/>
        </w:rPr>
      </w:pPr>
      <w:r>
        <w:rPr>
          <w:lang w:val="en-GB"/>
        </w:rPr>
        <w:t xml:space="preserve">List the direction to be tested for both </w:t>
      </w:r>
      <w:r w:rsidRPr="00666436">
        <w:rPr>
          <w:lang w:val="en-GB"/>
        </w:rPr>
        <w:t>BS Type 1-O and Type 2-O</w:t>
      </w:r>
      <w:r>
        <w:rPr>
          <w:lang w:val="en-GB"/>
        </w:rPr>
        <w:t xml:space="preserve"> in TS 38.141-2 minimum performance requirements, even if the directions are the same.</w:t>
      </w:r>
    </w:p>
    <w:p w14:paraId="53EC619F" w14:textId="3E5D1A6F" w:rsidR="002870F7" w:rsidRDefault="002870F7" w:rsidP="005C23A4">
      <w:pPr>
        <w:rPr>
          <w:lang w:val="en-GB"/>
        </w:rPr>
      </w:pPr>
    </w:p>
    <w:p w14:paraId="14CBEA92" w14:textId="6DF2B023" w:rsidR="007E3BF0" w:rsidRDefault="007E3BF0" w:rsidP="005C23A4">
      <w:pPr>
        <w:rPr>
          <w:lang w:val="en-GB"/>
        </w:rPr>
      </w:pPr>
    </w:p>
    <w:p w14:paraId="74F9A51E" w14:textId="01B09088" w:rsidR="007E3BF0" w:rsidRPr="007E3BF0" w:rsidRDefault="007E3BF0" w:rsidP="007E3BF0">
      <w:pPr>
        <w:pStyle w:val="RAN4H2"/>
        <w:rPr>
          <w:lang w:val="en-GB"/>
        </w:rPr>
      </w:pPr>
      <w:r>
        <w:rPr>
          <w:lang w:val="en-GB"/>
        </w:rPr>
        <w:t>D</w:t>
      </w:r>
      <w:r w:rsidRPr="007E3BF0">
        <w:rPr>
          <w:lang w:val="en-GB"/>
        </w:rPr>
        <w:t>emod</w:t>
      </w:r>
      <w:r>
        <w:rPr>
          <w:lang w:val="en-GB"/>
        </w:rPr>
        <w:t>ulation</w:t>
      </w:r>
      <w:r w:rsidRPr="007E3BF0">
        <w:rPr>
          <w:lang w:val="en-GB"/>
        </w:rPr>
        <w:t xml:space="preserve"> branches and polarizations</w:t>
      </w:r>
    </w:p>
    <w:p w14:paraId="35D329F3" w14:textId="202B17B0" w:rsidR="007E3BF0" w:rsidRDefault="007E3BF0" w:rsidP="007E3BF0">
      <w:pPr>
        <w:rPr>
          <w:lang w:val="en-GB"/>
        </w:rPr>
      </w:pPr>
      <w:r>
        <w:rPr>
          <w:lang w:val="en-GB"/>
        </w:rPr>
        <w:t>During</w:t>
      </w:r>
      <w:r>
        <w:rPr>
          <w:lang w:val="en-GB"/>
        </w:rPr>
        <w:t xml:space="preserve"> the RAN4#9</w:t>
      </w:r>
      <w:r>
        <w:rPr>
          <w:lang w:val="en-GB"/>
        </w:rPr>
        <w:t>2</w:t>
      </w:r>
      <w:r>
        <w:rPr>
          <w:lang w:val="en-GB"/>
        </w:rPr>
        <w:t xml:space="preserve"> meeting</w:t>
      </w:r>
      <w:r>
        <w:rPr>
          <w:lang w:val="en-GB"/>
        </w:rPr>
        <w:t xml:space="preserve"> a remark was made that the </w:t>
      </w:r>
      <w:r w:rsidRPr="007E3BF0">
        <w:rPr>
          <w:lang w:val="en-GB"/>
        </w:rPr>
        <w:t>OTA performance requirement</w:t>
      </w:r>
      <w:r>
        <w:rPr>
          <w:lang w:val="en-GB"/>
        </w:rPr>
        <w:t xml:space="preserve"> testing procedure in TS 38.141-2, seems to be incorrect with respect the mapping of demodulation branches to polarizations.</w:t>
      </w:r>
    </w:p>
    <w:p w14:paraId="3038766F" w14:textId="3F48DCE1" w:rsidR="007E3BF0" w:rsidRDefault="007E3BF0" w:rsidP="007E3BF0">
      <w:pPr>
        <w:rPr>
          <w:lang w:val="en-GB"/>
        </w:rPr>
      </w:pPr>
      <w:r>
        <w:rPr>
          <w:lang w:val="en-GB"/>
        </w:rPr>
        <w:t xml:space="preserve">Indeed, currently </w:t>
      </w:r>
      <w:r w:rsidR="006623FC">
        <w:rPr>
          <w:lang w:val="en-GB"/>
        </w:rPr>
        <w:t xml:space="preserve">the procedures in </w:t>
      </w:r>
      <w:r>
        <w:rPr>
          <w:lang w:val="en-GB"/>
        </w:rPr>
        <w:t xml:space="preserve">TS 38.141-2 </w:t>
      </w:r>
      <w:r w:rsidR="006623FC">
        <w:rPr>
          <w:lang w:val="en-GB"/>
        </w:rPr>
        <w:t>repeatedly states (here on the example of the PUSCH chapter):</w:t>
      </w:r>
    </w:p>
    <w:tbl>
      <w:tblPr>
        <w:tblStyle w:val="TableGrid"/>
        <w:tblW w:w="4500" w:type="pct"/>
        <w:jc w:val="center"/>
        <w:tblLook w:val="04A0" w:firstRow="1" w:lastRow="0" w:firstColumn="1" w:lastColumn="0" w:noHBand="0" w:noVBand="1"/>
      </w:tblPr>
      <w:tblGrid>
        <w:gridCol w:w="8655"/>
      </w:tblGrid>
      <w:tr w:rsidR="006623FC" w:rsidRPr="002333B6" w14:paraId="44CB6F90" w14:textId="77777777" w:rsidTr="00E91897">
        <w:trPr>
          <w:jc w:val="center"/>
        </w:trPr>
        <w:tc>
          <w:tcPr>
            <w:tcW w:w="8655" w:type="dxa"/>
          </w:tcPr>
          <w:p w14:paraId="5D38E994" w14:textId="77777777" w:rsidR="006623FC" w:rsidRPr="006623FC" w:rsidRDefault="006623FC" w:rsidP="006623FC">
            <w:pPr>
              <w:keepNext/>
              <w:keepLines/>
              <w:spacing w:before="120" w:after="180"/>
              <w:ind w:left="1701" w:hanging="1701"/>
              <w:outlineLvl w:val="4"/>
              <w:rPr>
                <w:rFonts w:ascii="Arial" w:eastAsia="Times New Roman" w:hAnsi="Arial" w:cs="Times New Roman"/>
                <w:sz w:val="22"/>
                <w:szCs w:val="20"/>
                <w:lang w:val="en-GB" w:eastAsia="zh-CN"/>
              </w:rPr>
            </w:pPr>
            <w:r w:rsidRPr="006623FC">
              <w:rPr>
                <w:rFonts w:ascii="Arial" w:eastAsia="Times New Roman" w:hAnsi="Arial" w:cs="Times New Roman"/>
                <w:sz w:val="22"/>
                <w:szCs w:val="20"/>
                <w:lang w:val="en-GB"/>
              </w:rPr>
              <w:t>8.2.1.4.2</w:t>
            </w:r>
            <w:r w:rsidRPr="006623FC">
              <w:rPr>
                <w:rFonts w:ascii="Arial" w:eastAsia="Times New Roman" w:hAnsi="Arial" w:cs="Times New Roman"/>
                <w:sz w:val="22"/>
                <w:szCs w:val="20"/>
                <w:lang w:val="en-GB"/>
              </w:rPr>
              <w:tab/>
              <w:t>Procedure</w:t>
            </w:r>
          </w:p>
          <w:p w14:paraId="6B65C794" w14:textId="77777777" w:rsidR="006623FC" w:rsidRPr="006623FC" w:rsidRDefault="006623FC" w:rsidP="006623FC">
            <w:pPr>
              <w:spacing w:after="180"/>
              <w:ind w:left="568" w:hanging="284"/>
              <w:rPr>
                <w:rFonts w:eastAsia="Times New Roman" w:cs="Times New Roman"/>
                <w:szCs w:val="20"/>
                <w:lang w:val="en-GB" w:eastAsia="zh-CN"/>
              </w:rPr>
            </w:pPr>
            <w:r w:rsidRPr="006623FC">
              <w:rPr>
                <w:rFonts w:eastAsia="Times New Roman" w:cs="Times New Roman"/>
                <w:szCs w:val="20"/>
                <w:lang w:val="en-GB"/>
              </w:rPr>
              <w:t>1)</w:t>
            </w:r>
            <w:r w:rsidRPr="006623FC">
              <w:rPr>
                <w:rFonts w:eastAsia="Times New Roman" w:cs="Times New Roman"/>
                <w:szCs w:val="20"/>
                <w:lang w:val="en-GB"/>
              </w:rPr>
              <w:tab/>
              <w:t xml:space="preserve">Place the BS with </w:t>
            </w:r>
            <w:r w:rsidRPr="006623FC">
              <w:rPr>
                <w:rFonts w:eastAsia="Times New Roman" w:cs="Times New Roman"/>
                <w:szCs w:val="20"/>
                <w:lang w:val="en-GB" w:eastAsia="zh-CN"/>
              </w:rPr>
              <w:t xml:space="preserve">its manufacturer declared coordinate system reference point </w:t>
            </w:r>
            <w:r w:rsidRPr="006623FC">
              <w:rPr>
                <w:rFonts w:eastAsia="Times New Roman" w:cs="Times New Roman"/>
                <w:szCs w:val="20"/>
                <w:lang w:val="en-GB"/>
              </w:rPr>
              <w:t xml:space="preserve">in the same place as </w:t>
            </w:r>
            <w:r w:rsidRPr="006623FC">
              <w:rPr>
                <w:rFonts w:eastAsia="Times New Roman" w:cs="Times New Roman"/>
                <w:szCs w:val="20"/>
                <w:lang w:val="en-GB" w:eastAsia="zh-CN"/>
              </w:rPr>
              <w:t>calibrated point in the test system</w:t>
            </w:r>
            <w:r w:rsidRPr="006623FC">
              <w:rPr>
                <w:rFonts w:eastAsia="MS Mincho" w:cs="Times New Roman"/>
                <w:szCs w:val="20"/>
                <w:lang w:val="en-GB" w:eastAsia="ja-JP"/>
              </w:rPr>
              <w:t xml:space="preserve">, as shown in </w:t>
            </w:r>
            <w:r w:rsidRPr="006623FC">
              <w:rPr>
                <w:rFonts w:eastAsia="Times New Roman" w:cs="Times New Roman"/>
                <w:szCs w:val="20"/>
                <w:lang w:val="en-GB"/>
              </w:rPr>
              <w:t xml:space="preserve">annex </w:t>
            </w:r>
            <w:r w:rsidRPr="006623FC">
              <w:rPr>
                <w:rFonts w:eastAsia="Times New Roman" w:cs="Times New Roman"/>
                <w:szCs w:val="20"/>
                <w:lang w:val="en-GB" w:eastAsia="zh-CN"/>
              </w:rPr>
              <w:t>E</w:t>
            </w:r>
            <w:r w:rsidRPr="006623FC">
              <w:rPr>
                <w:rFonts w:eastAsia="MS Mincho" w:cs="Times New Roman"/>
                <w:szCs w:val="20"/>
                <w:lang w:val="en-GB" w:eastAsia="ja-JP"/>
              </w:rPr>
              <w:t>.</w:t>
            </w:r>
            <w:r w:rsidRPr="006623FC">
              <w:rPr>
                <w:rFonts w:eastAsia="Times New Roman" w:cs="Times New Roman"/>
                <w:szCs w:val="20"/>
                <w:lang w:val="en-GB" w:eastAsia="zh-CN"/>
              </w:rPr>
              <w:t>3</w:t>
            </w:r>
            <w:r w:rsidRPr="006623FC">
              <w:rPr>
                <w:rFonts w:eastAsia="Times New Roman" w:cs="Times New Roman"/>
                <w:szCs w:val="20"/>
                <w:lang w:val="en-GB"/>
              </w:rPr>
              <w:t>.</w:t>
            </w:r>
          </w:p>
          <w:p w14:paraId="3AA6596C" w14:textId="77777777" w:rsidR="006623FC" w:rsidRPr="006623FC" w:rsidRDefault="006623FC" w:rsidP="006623FC">
            <w:pPr>
              <w:spacing w:after="180"/>
              <w:ind w:left="568" w:hanging="284"/>
              <w:rPr>
                <w:rFonts w:eastAsia="Times New Roman" w:cs="Times New Roman"/>
                <w:szCs w:val="20"/>
                <w:lang w:val="en-GB" w:eastAsia="zh-CN"/>
              </w:rPr>
            </w:pPr>
            <w:r w:rsidRPr="006623FC">
              <w:rPr>
                <w:rFonts w:eastAsia="Times New Roman" w:cs="Times New Roman"/>
                <w:szCs w:val="20"/>
                <w:lang w:val="en-GB"/>
              </w:rPr>
              <w:t>2)</w:t>
            </w:r>
            <w:r w:rsidRPr="006623FC">
              <w:rPr>
                <w:rFonts w:eastAsia="Times New Roman" w:cs="Times New Roman"/>
                <w:szCs w:val="20"/>
                <w:lang w:val="en-GB"/>
              </w:rPr>
              <w:tab/>
              <w:t>Align the</w:t>
            </w:r>
            <w:r w:rsidRPr="006623FC">
              <w:rPr>
                <w:rFonts w:eastAsia="Times New Roman" w:cs="Times New Roman"/>
                <w:szCs w:val="20"/>
                <w:lang w:val="en-GB" w:eastAsia="zh-CN"/>
              </w:rPr>
              <w:t xml:space="preserve"> manufacturer declared coordinate system orientation of the BS with the test system.</w:t>
            </w:r>
          </w:p>
          <w:p w14:paraId="1AC16A5D" w14:textId="77777777" w:rsidR="006623FC" w:rsidRPr="006623FC" w:rsidRDefault="006623FC" w:rsidP="006623FC">
            <w:pPr>
              <w:spacing w:after="180"/>
              <w:ind w:left="568" w:hanging="284"/>
              <w:rPr>
                <w:rFonts w:eastAsia="Times New Roman" w:cs="Times New Roman"/>
                <w:szCs w:val="20"/>
                <w:lang w:val="en-GB"/>
              </w:rPr>
            </w:pPr>
            <w:r w:rsidRPr="006623FC">
              <w:rPr>
                <w:rFonts w:eastAsia="MS Mincho" w:cs="Times New Roman"/>
                <w:szCs w:val="20"/>
                <w:lang w:val="en-GB" w:eastAsia="ja-JP"/>
              </w:rPr>
              <w:t>3</w:t>
            </w:r>
            <w:r w:rsidRPr="006623FC">
              <w:rPr>
                <w:rFonts w:eastAsia="Times New Roman" w:cs="Times New Roman"/>
                <w:szCs w:val="20"/>
                <w:lang w:val="en-GB"/>
              </w:rPr>
              <w:t>)</w:t>
            </w:r>
            <w:r w:rsidRPr="006623FC">
              <w:rPr>
                <w:rFonts w:eastAsia="Times New Roman" w:cs="Times New Roman"/>
                <w:szCs w:val="20"/>
                <w:lang w:val="en-GB"/>
              </w:rPr>
              <w:tab/>
            </w:r>
            <w:r w:rsidRPr="006623FC">
              <w:rPr>
                <w:rFonts w:eastAsia="MS Mincho" w:cs="Times New Roman"/>
                <w:szCs w:val="20"/>
                <w:lang w:val="en-GB" w:eastAsia="ja-JP"/>
              </w:rPr>
              <w:t xml:space="preserve">Set </w:t>
            </w:r>
            <w:r w:rsidRPr="006623FC">
              <w:rPr>
                <w:rFonts w:eastAsia="Times New Roman" w:cs="Times New Roman"/>
                <w:szCs w:val="20"/>
                <w:lang w:val="en-GB" w:eastAsia="zh-CN"/>
              </w:rPr>
              <w:t>the BS in the declared direction to be tested.</w:t>
            </w:r>
          </w:p>
          <w:p w14:paraId="2DF2559F" w14:textId="17F5B9BA" w:rsidR="006623FC" w:rsidRPr="006623FC" w:rsidRDefault="006623FC" w:rsidP="006623FC">
            <w:pPr>
              <w:spacing w:after="180"/>
              <w:ind w:left="568" w:hanging="284"/>
              <w:rPr>
                <w:rFonts w:eastAsia="Times New Roman" w:cs="Times New Roman"/>
                <w:szCs w:val="20"/>
                <w:lang w:val="en-GB"/>
              </w:rPr>
            </w:pPr>
            <w:r w:rsidRPr="006623FC">
              <w:rPr>
                <w:rFonts w:eastAsia="Times New Roman" w:cs="Times New Roman"/>
                <w:szCs w:val="20"/>
                <w:lang w:val="en-GB"/>
              </w:rPr>
              <w:t>4)</w:t>
            </w:r>
            <w:r w:rsidRPr="006623FC">
              <w:rPr>
                <w:rFonts w:eastAsia="Times New Roman" w:cs="Times New Roman"/>
                <w:szCs w:val="20"/>
                <w:lang w:val="en-GB"/>
              </w:rPr>
              <w:tab/>
              <w:t>Connect the BS tester generating the wanted signal, multipath fading simulators and AWGN generators to a test antenna via a combining network in OTA test setup, as shown in annex E</w:t>
            </w:r>
            <w:r w:rsidRPr="006623FC">
              <w:rPr>
                <w:rFonts w:eastAsia="MS Mincho" w:cs="Times New Roman"/>
                <w:szCs w:val="20"/>
                <w:lang w:val="en-GB" w:eastAsia="ja-JP"/>
              </w:rPr>
              <w:t>.</w:t>
            </w:r>
            <w:r w:rsidRPr="006623FC">
              <w:rPr>
                <w:rFonts w:eastAsia="Times New Roman" w:cs="Times New Roman"/>
                <w:szCs w:val="20"/>
                <w:lang w:val="en-GB" w:eastAsia="zh-CN"/>
              </w:rPr>
              <w:t>3</w:t>
            </w:r>
            <w:r w:rsidRPr="006623FC">
              <w:rPr>
                <w:rFonts w:eastAsia="Times New Roman" w:cs="Times New Roman"/>
                <w:szCs w:val="20"/>
                <w:lang w:val="en-GB"/>
              </w:rPr>
              <w:t>.</w:t>
            </w:r>
            <w:r w:rsidRPr="006623FC">
              <w:rPr>
                <w:rFonts w:eastAsia="Times New Roman" w:cs="Times New Roman"/>
                <w:szCs w:val="20"/>
                <w:lang w:val="en-GB" w:eastAsia="zh-CN"/>
              </w:rPr>
              <w:t xml:space="preserve"> </w:t>
            </w:r>
            <w:r w:rsidRPr="006623FC">
              <w:rPr>
                <w:rFonts w:eastAsia="Times New Roman" w:cs="Times New Roman"/>
                <w:szCs w:val="20"/>
                <w:highlight w:val="yellow"/>
                <w:lang w:val="en-GB" w:eastAsia="zh-CN"/>
              </w:rPr>
              <w:t>Each of the demodulation branch signals should be transmitted on each polarization</w:t>
            </w:r>
            <w:r w:rsidRPr="006623FC">
              <w:rPr>
                <w:rFonts w:eastAsia="Times New Roman" w:cs="Times New Roman"/>
                <w:szCs w:val="20"/>
                <w:lang w:val="en-GB" w:eastAsia="zh-CN"/>
              </w:rPr>
              <w:t xml:space="preserve"> of the test antenna(s).</w:t>
            </w:r>
          </w:p>
        </w:tc>
      </w:tr>
    </w:tbl>
    <w:p w14:paraId="07ACBD47" w14:textId="57DE9BCE" w:rsidR="007E3BF0" w:rsidRDefault="007E3BF0" w:rsidP="007E3BF0">
      <w:pPr>
        <w:rPr>
          <w:lang w:val="en-GB"/>
        </w:rPr>
      </w:pPr>
    </w:p>
    <w:p w14:paraId="120C1BC2" w14:textId="30E4DCCD" w:rsidR="006623FC" w:rsidRDefault="006623FC" w:rsidP="007E3BF0">
      <w:pPr>
        <w:rPr>
          <w:lang w:val="en-GB"/>
        </w:rPr>
      </w:pPr>
      <w:r>
        <w:rPr>
          <w:lang w:val="en-GB"/>
        </w:rPr>
        <w:t>This is not aligned, with the AAS testing specification as found in TS 37.105, which states:</w:t>
      </w:r>
    </w:p>
    <w:tbl>
      <w:tblPr>
        <w:tblStyle w:val="TableGrid"/>
        <w:tblW w:w="4500" w:type="pct"/>
        <w:jc w:val="center"/>
        <w:tblLook w:val="04A0" w:firstRow="1" w:lastRow="0" w:firstColumn="1" w:lastColumn="0" w:noHBand="0" w:noVBand="1"/>
      </w:tblPr>
      <w:tblGrid>
        <w:gridCol w:w="8655"/>
      </w:tblGrid>
      <w:tr w:rsidR="006623FC" w:rsidRPr="002333B6" w14:paraId="115CD30A" w14:textId="77777777" w:rsidTr="00E91897">
        <w:trPr>
          <w:jc w:val="center"/>
        </w:trPr>
        <w:tc>
          <w:tcPr>
            <w:tcW w:w="8655" w:type="dxa"/>
          </w:tcPr>
          <w:p w14:paraId="09D9CC81" w14:textId="77777777" w:rsidR="006623FC" w:rsidRPr="006623FC" w:rsidRDefault="006623FC" w:rsidP="006623FC">
            <w:pPr>
              <w:keepNext/>
              <w:keepLines/>
              <w:spacing w:before="120" w:after="180"/>
              <w:outlineLvl w:val="2"/>
              <w:rPr>
                <w:rFonts w:ascii="Arial" w:eastAsia="Malgun Gothic" w:hAnsi="Arial" w:cs="Times New Roman"/>
                <w:sz w:val="28"/>
                <w:szCs w:val="20"/>
                <w:lang w:val="en-GB"/>
              </w:rPr>
            </w:pPr>
            <w:bookmarkStart w:id="14" w:name="_Toc13062098"/>
            <w:r w:rsidRPr="006623FC">
              <w:rPr>
                <w:rFonts w:ascii="Arial" w:eastAsia="Malgun Gothic" w:hAnsi="Arial" w:cs="Times New Roman"/>
                <w:sz w:val="28"/>
                <w:szCs w:val="20"/>
                <w:lang w:val="en-GB"/>
              </w:rPr>
              <w:lastRenderedPageBreak/>
              <w:t>11.1.1</w:t>
            </w:r>
            <w:r w:rsidRPr="006623FC">
              <w:rPr>
                <w:rFonts w:ascii="Arial" w:eastAsia="Malgun Gothic" w:hAnsi="Arial" w:cs="Times New Roman"/>
                <w:sz w:val="28"/>
                <w:szCs w:val="20"/>
                <w:lang w:val="en-GB"/>
              </w:rPr>
              <w:tab/>
              <w:t>OTA demodulation branches</w:t>
            </w:r>
            <w:bookmarkEnd w:id="14"/>
          </w:p>
          <w:p w14:paraId="038737D3" w14:textId="77777777" w:rsidR="006623FC" w:rsidRPr="006623FC" w:rsidRDefault="006623FC" w:rsidP="006623FC">
            <w:pPr>
              <w:spacing w:after="180"/>
              <w:rPr>
                <w:rFonts w:eastAsia="Malgun Gothic" w:cs="Times New Roman"/>
                <w:i/>
                <w:szCs w:val="20"/>
                <w:lang w:eastAsia="zh-CN"/>
              </w:rPr>
            </w:pPr>
            <w:r w:rsidRPr="006623FC">
              <w:rPr>
                <w:rFonts w:eastAsia="Malgun Gothic" w:cs="Times New Roman"/>
                <w:szCs w:val="20"/>
                <w:lang w:eastAsia="zh-CN"/>
              </w:rPr>
              <w:t xml:space="preserve">OTA performance requirements are only specified for up to 2 </w:t>
            </w:r>
            <w:r w:rsidRPr="006623FC">
              <w:rPr>
                <w:rFonts w:eastAsia="Malgun Gothic" w:cs="Times New Roman"/>
                <w:i/>
                <w:szCs w:val="20"/>
                <w:lang w:eastAsia="zh-CN"/>
              </w:rPr>
              <w:t>demodulation branches.</w:t>
            </w:r>
          </w:p>
          <w:p w14:paraId="75754DA6" w14:textId="77777777" w:rsidR="006623FC" w:rsidRPr="006623FC" w:rsidRDefault="006623FC" w:rsidP="006623FC">
            <w:pPr>
              <w:spacing w:after="180"/>
              <w:rPr>
                <w:rFonts w:eastAsia="Malgun Gothic" w:cs="Times New Roman"/>
                <w:szCs w:val="20"/>
                <w:lang w:eastAsia="zh-CN"/>
              </w:rPr>
            </w:pPr>
            <w:r w:rsidRPr="006623FC">
              <w:rPr>
                <w:rFonts w:eastAsia="Malgun Gothic" w:cs="Times New Roman"/>
                <w:szCs w:val="20"/>
                <w:lang w:eastAsia="zh-CN"/>
              </w:rPr>
              <w:t xml:space="preserve">If the OTA AAS BS uses polarization diversity and </w:t>
            </w:r>
            <w:proofErr w:type="gramStart"/>
            <w:r w:rsidRPr="006623FC">
              <w:rPr>
                <w:rFonts w:eastAsia="Malgun Gothic" w:cs="Times New Roman"/>
                <w:szCs w:val="20"/>
                <w:lang w:eastAsia="zh-CN"/>
              </w:rPr>
              <w:t>has the ability to</w:t>
            </w:r>
            <w:proofErr w:type="gramEnd"/>
            <w:r w:rsidRPr="006623FC">
              <w:rPr>
                <w:rFonts w:eastAsia="Malgun Gothic" w:cs="Times New Roman"/>
                <w:szCs w:val="20"/>
                <w:lang w:eastAsia="zh-CN"/>
              </w:rPr>
              <w:t xml:space="preserve"> maintain isolation between the signals for each of the </w:t>
            </w:r>
            <w:r w:rsidRPr="006623FC">
              <w:rPr>
                <w:rFonts w:eastAsia="Malgun Gothic" w:cs="Times New Roman"/>
                <w:i/>
                <w:szCs w:val="20"/>
                <w:lang w:eastAsia="zh-CN"/>
              </w:rPr>
              <w:t>demodulation branches</w:t>
            </w:r>
            <w:r w:rsidRPr="006623FC">
              <w:rPr>
                <w:rFonts w:eastAsia="Malgun Gothic" w:cs="Times New Roman"/>
                <w:szCs w:val="20"/>
                <w:lang w:eastAsia="zh-CN"/>
              </w:rPr>
              <w:t xml:space="preserve">, then OTA performance requirements can be tested for up to two </w:t>
            </w:r>
            <w:r w:rsidRPr="006623FC">
              <w:rPr>
                <w:rFonts w:eastAsia="Malgun Gothic" w:cs="Times New Roman"/>
                <w:i/>
                <w:szCs w:val="20"/>
                <w:lang w:eastAsia="zh-CN"/>
              </w:rPr>
              <w:t>demodulation branches</w:t>
            </w:r>
            <w:r w:rsidRPr="006623FC">
              <w:rPr>
                <w:rFonts w:eastAsia="Malgun Gothic" w:cs="Times New Roman"/>
                <w:szCs w:val="20"/>
                <w:lang w:eastAsia="zh-CN"/>
              </w:rPr>
              <w:t xml:space="preserve">. When tested for two </w:t>
            </w:r>
            <w:r w:rsidRPr="006623FC">
              <w:rPr>
                <w:rFonts w:eastAsia="Malgun Gothic" w:cs="Times New Roman"/>
                <w:i/>
                <w:szCs w:val="20"/>
                <w:lang w:eastAsia="zh-CN"/>
              </w:rPr>
              <w:t>demodulation branches</w:t>
            </w:r>
            <w:r w:rsidRPr="006623FC">
              <w:rPr>
                <w:rFonts w:eastAsia="Malgun Gothic" w:cs="Times New Roman"/>
                <w:szCs w:val="20"/>
                <w:lang w:eastAsia="zh-CN"/>
              </w:rPr>
              <w:t xml:space="preserve">, </w:t>
            </w:r>
            <w:r w:rsidRPr="006623FC">
              <w:rPr>
                <w:rFonts w:eastAsia="Malgun Gothic" w:cs="Times New Roman"/>
                <w:szCs w:val="20"/>
                <w:highlight w:val="yellow"/>
                <w:lang w:eastAsia="zh-CN"/>
              </w:rPr>
              <w:t>each demodulation branch maps to one polarization</w:t>
            </w:r>
            <w:r w:rsidRPr="006623FC">
              <w:rPr>
                <w:rFonts w:eastAsia="Malgun Gothic" w:cs="Times New Roman"/>
                <w:szCs w:val="20"/>
                <w:lang w:eastAsia="zh-CN"/>
              </w:rPr>
              <w:t>.</w:t>
            </w:r>
          </w:p>
          <w:p w14:paraId="0507A54B" w14:textId="29CFEEE4" w:rsidR="006623FC" w:rsidRPr="002333B6" w:rsidRDefault="006623FC" w:rsidP="006623FC">
            <w:pPr>
              <w:spacing w:after="180"/>
              <w:rPr>
                <w:rFonts w:eastAsia="Times New Roman" w:cs="Times New Roman"/>
                <w:sz w:val="22"/>
                <w:lang w:val="en-GB" w:eastAsia="en-GB"/>
              </w:rPr>
            </w:pPr>
            <w:r w:rsidRPr="006623FC">
              <w:rPr>
                <w:rFonts w:eastAsia="Malgun Gothic" w:cs="Times New Roman"/>
                <w:szCs w:val="20"/>
                <w:lang w:eastAsia="zh-CN"/>
              </w:rPr>
              <w:t xml:space="preserve">If the OTA AAS BS does not use polarization </w:t>
            </w:r>
            <w:proofErr w:type="gramStart"/>
            <w:r w:rsidRPr="006623FC">
              <w:rPr>
                <w:rFonts w:eastAsia="Malgun Gothic" w:cs="Times New Roman"/>
                <w:szCs w:val="20"/>
                <w:lang w:eastAsia="zh-CN"/>
              </w:rPr>
              <w:t>diversity</w:t>
            </w:r>
            <w:proofErr w:type="gramEnd"/>
            <w:r w:rsidRPr="006623FC">
              <w:rPr>
                <w:rFonts w:eastAsia="Malgun Gothic" w:cs="Times New Roman"/>
                <w:szCs w:val="20"/>
                <w:lang w:eastAsia="zh-CN"/>
              </w:rPr>
              <w:t xml:space="preserve"> then OTA performance requirements can only be tested for a single </w:t>
            </w:r>
            <w:r w:rsidRPr="006623FC">
              <w:rPr>
                <w:rFonts w:eastAsia="Malgun Gothic" w:cs="Times New Roman"/>
                <w:i/>
                <w:szCs w:val="20"/>
                <w:lang w:eastAsia="zh-CN"/>
              </w:rPr>
              <w:t>demodulation branch.</w:t>
            </w:r>
          </w:p>
        </w:tc>
      </w:tr>
    </w:tbl>
    <w:p w14:paraId="7A6595A1" w14:textId="77777777" w:rsidR="006623FC" w:rsidRDefault="006623FC" w:rsidP="007E3BF0">
      <w:pPr>
        <w:rPr>
          <w:lang w:val="en-GB"/>
        </w:rPr>
      </w:pPr>
    </w:p>
    <w:p w14:paraId="6B1E13AC" w14:textId="77777777" w:rsidR="00211F76" w:rsidRDefault="00211F76" w:rsidP="00211F76">
      <w:pPr>
        <w:pStyle w:val="RAN4observation0"/>
      </w:pPr>
      <w:r w:rsidRPr="006623FC">
        <w:t xml:space="preserve">Demodulation branches </w:t>
      </w:r>
      <w:r>
        <w:t>to</w:t>
      </w:r>
      <w:r w:rsidRPr="006623FC">
        <w:t xml:space="preserve"> polarization</w:t>
      </w:r>
      <w:r>
        <w:t xml:space="preserve"> mapping in BS </w:t>
      </w:r>
      <w:proofErr w:type="spellStart"/>
      <w:r>
        <w:t>demod</w:t>
      </w:r>
      <w:proofErr w:type="spellEnd"/>
      <w:r>
        <w:t xml:space="preserve"> OTA test procedure currently not aligned with the method/text in the AAS test specification.</w:t>
      </w:r>
    </w:p>
    <w:p w14:paraId="2367CA74" w14:textId="5317B815" w:rsidR="006623FC" w:rsidRDefault="006623FC" w:rsidP="006623FC">
      <w:pPr>
        <w:pStyle w:val="RAN4proposal"/>
        <w:rPr>
          <w:lang w:val="en-GB"/>
        </w:rPr>
      </w:pPr>
      <w:r>
        <w:rPr>
          <w:lang w:val="en-GB"/>
        </w:rPr>
        <w:t>RAN4 to change OTA test procedure text from “</w:t>
      </w:r>
      <w:r w:rsidRPr="006623FC">
        <w:rPr>
          <w:lang w:val="en-GB"/>
        </w:rPr>
        <w:t>ach of the demodulation branch signals should be transmitted on each polarization</w:t>
      </w:r>
      <w:r>
        <w:rPr>
          <w:lang w:val="en-GB"/>
        </w:rPr>
        <w:t>” to “e</w:t>
      </w:r>
      <w:r w:rsidRPr="006623FC">
        <w:rPr>
          <w:lang w:val="en-GB"/>
        </w:rPr>
        <w:t xml:space="preserve">ach of the demodulation branch signals should be transmitted on </w:t>
      </w:r>
      <w:r>
        <w:rPr>
          <w:lang w:val="en-GB"/>
        </w:rPr>
        <w:t>one</w:t>
      </w:r>
      <w:r w:rsidRPr="006623FC">
        <w:rPr>
          <w:lang w:val="en-GB"/>
        </w:rPr>
        <w:t xml:space="preserve"> polarization</w:t>
      </w:r>
      <w:r>
        <w:rPr>
          <w:lang w:val="en-GB"/>
        </w:rPr>
        <w:t>”.</w:t>
      </w:r>
    </w:p>
    <w:p w14:paraId="3B4F386A" w14:textId="77777777" w:rsidR="006623FC" w:rsidRDefault="006623FC" w:rsidP="005C23A4">
      <w:pPr>
        <w:rPr>
          <w:lang w:val="en-GB"/>
        </w:rPr>
      </w:pPr>
    </w:p>
    <w:p w14:paraId="11F1B5FE" w14:textId="00DF856D" w:rsidR="006623FC" w:rsidRDefault="006623FC" w:rsidP="005C23A4">
      <w:pPr>
        <w:rPr>
          <w:lang w:val="en-GB"/>
        </w:rPr>
      </w:pPr>
      <w:bookmarkStart w:id="15" w:name="_GoBack"/>
      <w:bookmarkEnd w:id="15"/>
    </w:p>
    <w:p w14:paraId="1A0E6A43" w14:textId="77777777" w:rsidR="006623FC" w:rsidRDefault="006623FC" w:rsidP="005C23A4">
      <w:pPr>
        <w:rPr>
          <w:lang w:val="en-GB"/>
        </w:rPr>
      </w:pPr>
    </w:p>
    <w:p w14:paraId="25620EF3" w14:textId="0198D2B7" w:rsidR="002065F5" w:rsidRPr="009B6C52" w:rsidRDefault="002065F5" w:rsidP="002065F5">
      <w:pPr>
        <w:pStyle w:val="RAN4H1"/>
      </w:pPr>
      <w:r w:rsidRPr="009B6C52">
        <w:t>Conclusion</w:t>
      </w:r>
    </w:p>
    <w:p w14:paraId="3DE44EF4" w14:textId="28B76982" w:rsidR="002065F5" w:rsidRDefault="002065F5" w:rsidP="006E4815">
      <w:pPr>
        <w:rPr>
          <w:lang w:val="en-GB"/>
        </w:rPr>
      </w:pPr>
      <w:r w:rsidRPr="006E4815">
        <w:rPr>
          <w:lang w:val="en-GB"/>
        </w:rPr>
        <w:t xml:space="preserve">In this contribution we have </w:t>
      </w:r>
      <w:r w:rsidR="00BB4391" w:rsidRPr="00CA054C">
        <w:rPr>
          <w:lang w:val="en-GB"/>
        </w:rPr>
        <w:t>provide</w:t>
      </w:r>
      <w:r w:rsidR="00BB4391">
        <w:rPr>
          <w:lang w:val="en-GB"/>
        </w:rPr>
        <w:t>d</w:t>
      </w:r>
      <w:r w:rsidR="00BB4391" w:rsidRPr="00CA054C">
        <w:rPr>
          <w:lang w:val="en-GB"/>
        </w:rPr>
        <w:t xml:space="preserve"> our views on</w:t>
      </w:r>
      <w:r w:rsidR="00BB4391">
        <w:rPr>
          <w:lang w:val="en-GB"/>
        </w:rPr>
        <w:t xml:space="preserve"> </w:t>
      </w:r>
      <w:r w:rsidR="0068170E">
        <w:rPr>
          <w:lang w:val="en-GB"/>
        </w:rPr>
        <w:t>the remaining NR Rel-15 BS demodulation performance open issues</w:t>
      </w:r>
      <w:r w:rsidR="00F43605">
        <w:rPr>
          <w:lang w:val="en-GB"/>
        </w:rPr>
        <w:t xml:space="preserve"> (TDD UL-DL pattern performance impact, UL CA manufacturer declaration details, PUCCH F0 single carrier statement, test setup and procedure steps, </w:t>
      </w:r>
      <w:r w:rsidR="007E3BF0">
        <w:rPr>
          <w:lang w:val="en-GB"/>
        </w:rPr>
        <w:t xml:space="preserve">demodulation branch mapping, </w:t>
      </w:r>
      <w:r w:rsidR="00F43605">
        <w:rPr>
          <w:lang w:val="en-GB"/>
        </w:rPr>
        <w:t>and receiver targets)</w:t>
      </w:r>
      <w:r w:rsidR="006E4815" w:rsidRPr="006E4815">
        <w:rPr>
          <w:lang w:val="en-GB"/>
        </w:rPr>
        <w:t>.</w:t>
      </w:r>
      <w:r w:rsidRPr="006E4815">
        <w:rPr>
          <w:lang w:val="en-GB"/>
        </w:rPr>
        <w:t xml:space="preserve"> We have made the following proposals and observations:</w:t>
      </w:r>
    </w:p>
    <w:p w14:paraId="3BAD939D" w14:textId="23B4F337" w:rsidR="00BB4391" w:rsidRPr="009B6C52" w:rsidRDefault="009B6C52" w:rsidP="009B6C52">
      <w:pPr>
        <w:ind w:left="720"/>
        <w:rPr>
          <w:u w:val="single"/>
          <w:lang w:val="en-GB"/>
        </w:rPr>
      </w:pPr>
      <w:r w:rsidRPr="009B6C52">
        <w:rPr>
          <w:u w:val="single"/>
          <w:lang w:val="en-GB"/>
        </w:rPr>
        <w:t>Performance TDD UL-DL patterns and FDD</w:t>
      </w:r>
    </w:p>
    <w:p w14:paraId="7F909468" w14:textId="77777777" w:rsidR="009B6C52" w:rsidRDefault="009B6C52" w:rsidP="009B6C52">
      <w:pPr>
        <w:pStyle w:val="RAN4Observation"/>
        <w:numPr>
          <w:ilvl w:val="0"/>
          <w:numId w:val="24"/>
        </w:numPr>
      </w:pPr>
      <w:r>
        <w:t>Relative TPUT performance d</w:t>
      </w:r>
      <w:r w:rsidRPr="009B0548">
        <w:t xml:space="preserve">ifferences for different </w:t>
      </w:r>
      <w:r>
        <w:t>s</w:t>
      </w:r>
      <w:r w:rsidRPr="009B0548">
        <w:t xml:space="preserve">lot </w:t>
      </w:r>
      <w:r>
        <w:t>p</w:t>
      </w:r>
      <w:r w:rsidRPr="009B0548">
        <w:t>attern</w:t>
      </w:r>
      <w:r>
        <w:t>s</w:t>
      </w:r>
      <w:r w:rsidRPr="009B0548">
        <w:t xml:space="preserve"> are neglectable (below 0.2</w:t>
      </w:r>
      <w:r>
        <w:t xml:space="preserve"> </w:t>
      </w:r>
      <w:r w:rsidRPr="009B0548">
        <w:t>dB)</w:t>
      </w:r>
      <w:r>
        <w:t>.</w:t>
      </w:r>
    </w:p>
    <w:p w14:paraId="064F754B" w14:textId="77777777" w:rsidR="009B6C52" w:rsidRPr="009B6C52" w:rsidRDefault="009B6C52" w:rsidP="009B6C52">
      <w:pPr>
        <w:pStyle w:val="RAN4proposal"/>
        <w:numPr>
          <w:ilvl w:val="0"/>
          <w:numId w:val="25"/>
        </w:numPr>
        <w:rPr>
          <w:lang w:val="en-GB"/>
        </w:rPr>
      </w:pPr>
      <w:r w:rsidRPr="009B6C52">
        <w:rPr>
          <w:lang w:val="en-GB"/>
        </w:rPr>
        <w:t>NR Rel-15 BS demodulation PUSCH minimum performance requirements are applicable to all TDD UL-DL patterns and TDD. The pattern definition can be removed from the specifications or replaced by “N/A”.</w:t>
      </w:r>
    </w:p>
    <w:p w14:paraId="6A53565B" w14:textId="127060AA" w:rsidR="009B6C52" w:rsidRPr="00FD66E3" w:rsidRDefault="00FD66E3" w:rsidP="00FD66E3">
      <w:pPr>
        <w:ind w:left="360"/>
        <w:rPr>
          <w:u w:val="single"/>
          <w:lang w:val="en-GB"/>
        </w:rPr>
      </w:pPr>
      <w:r w:rsidRPr="00FD66E3">
        <w:rPr>
          <w:u w:val="single"/>
          <w:lang w:val="en-GB"/>
        </w:rPr>
        <w:t>UL CA manufacturer declaration</w:t>
      </w:r>
    </w:p>
    <w:p w14:paraId="32CEF334" w14:textId="77777777" w:rsidR="00FD66E3" w:rsidRDefault="00FD66E3" w:rsidP="00FD66E3">
      <w:pPr>
        <w:pStyle w:val="RAN4proposal"/>
        <w:rPr>
          <w:lang w:val="en-GB"/>
        </w:rPr>
      </w:pPr>
      <w:r>
        <w:rPr>
          <w:lang w:val="en-GB"/>
        </w:rPr>
        <w:t>The UL baseband CA manufacturer declaration are to contain all carrier combinations that support UL baseband CA for each SCS.</w:t>
      </w:r>
    </w:p>
    <w:p w14:paraId="0F594D43" w14:textId="54813A2B" w:rsidR="009B6C52" w:rsidRPr="00FD66E3" w:rsidRDefault="00FD66E3" w:rsidP="00FD66E3">
      <w:pPr>
        <w:ind w:left="720"/>
        <w:rPr>
          <w:u w:val="single"/>
          <w:lang w:val="en-GB"/>
        </w:rPr>
      </w:pPr>
      <w:r w:rsidRPr="00FD66E3">
        <w:rPr>
          <w:u w:val="single"/>
          <w:lang w:val="en-GB"/>
        </w:rPr>
        <w:t>PUCCH F0 single carrier statement removal</w:t>
      </w:r>
    </w:p>
    <w:p w14:paraId="6D88DCEB" w14:textId="77777777" w:rsidR="00FD66E3" w:rsidRDefault="00FD66E3" w:rsidP="00FD66E3">
      <w:pPr>
        <w:pStyle w:val="RAN4proposal"/>
        <w:rPr>
          <w:lang w:val="en-GB"/>
        </w:rPr>
      </w:pPr>
      <w:r>
        <w:rPr>
          <w:lang w:val="en-GB"/>
        </w:rPr>
        <w:t>RAN4 to either remove all “</w:t>
      </w:r>
      <w:r w:rsidRPr="000E42F8">
        <w:rPr>
          <w:lang w:val="en-GB"/>
        </w:rPr>
        <w:t>for single carrier (SC)</w:t>
      </w:r>
      <w:r>
        <w:rPr>
          <w:lang w:val="en-GB"/>
        </w:rPr>
        <w:t>” statements for all PUCCH formats, or to re-introduce this statement for PUCCH F0.</w:t>
      </w:r>
    </w:p>
    <w:p w14:paraId="3E0701DC" w14:textId="25D47A68" w:rsidR="009B6C52" w:rsidRPr="003863B2" w:rsidRDefault="003863B2" w:rsidP="003863B2">
      <w:pPr>
        <w:ind w:left="720"/>
        <w:rPr>
          <w:u w:val="single"/>
          <w:lang w:val="en-GB"/>
        </w:rPr>
      </w:pPr>
      <w:r w:rsidRPr="003863B2">
        <w:rPr>
          <w:u w:val="single"/>
          <w:lang w:val="en-GB"/>
        </w:rPr>
        <w:t>TS 38.141-1 and TS 38.141-2 test setup and procedure</w:t>
      </w:r>
    </w:p>
    <w:p w14:paraId="426EBE3D" w14:textId="77777777" w:rsidR="003863B2" w:rsidRPr="00F33726" w:rsidRDefault="003863B2" w:rsidP="003863B2">
      <w:pPr>
        <w:pStyle w:val="RAN4proposal"/>
        <w:rPr>
          <w:lang w:val="en-GB"/>
        </w:rPr>
      </w:pPr>
      <w:r w:rsidRPr="00F33726">
        <w:rPr>
          <w:lang w:val="en-GB"/>
        </w:rPr>
        <w:t>In the BS demodulation performance test, method of test chapters of TS 38.141-2, move the procedure steps up to and including connecting the BS tester generating the wanted signal, multipath fading simulators and AWGN generators, to the initial conditions section.</w:t>
      </w:r>
    </w:p>
    <w:p w14:paraId="62B6472E" w14:textId="7368EFF7" w:rsidR="009B6C52" w:rsidRPr="003863B2" w:rsidRDefault="003863B2" w:rsidP="003863B2">
      <w:pPr>
        <w:ind w:left="720"/>
        <w:rPr>
          <w:u w:val="single"/>
          <w:lang w:val="en-GB"/>
        </w:rPr>
      </w:pPr>
      <w:r w:rsidRPr="003863B2">
        <w:rPr>
          <w:u w:val="single"/>
          <w:lang w:val="en-GB"/>
        </w:rPr>
        <w:t>BS Type 1-O and Type 2-O receiver target reference direction</w:t>
      </w:r>
    </w:p>
    <w:p w14:paraId="0E38589E" w14:textId="77777777" w:rsidR="003863B2" w:rsidRDefault="003863B2" w:rsidP="003863B2">
      <w:pPr>
        <w:pStyle w:val="RAN4proposal"/>
        <w:rPr>
          <w:lang w:val="en-GB"/>
        </w:rPr>
      </w:pPr>
      <w:r>
        <w:rPr>
          <w:lang w:val="en-GB"/>
        </w:rPr>
        <w:t xml:space="preserve">List the direction to be tested for both </w:t>
      </w:r>
      <w:r w:rsidRPr="00666436">
        <w:rPr>
          <w:lang w:val="en-GB"/>
        </w:rPr>
        <w:t>BS Type 1-O and Type 2-O</w:t>
      </w:r>
      <w:r>
        <w:rPr>
          <w:lang w:val="en-GB"/>
        </w:rPr>
        <w:t xml:space="preserve"> in TS 38.141-2 minimum performance requirements, even if the directions are the same.</w:t>
      </w:r>
    </w:p>
    <w:p w14:paraId="6CA8D0C7" w14:textId="463472FD" w:rsidR="009B6C52" w:rsidRPr="006623FC" w:rsidRDefault="006623FC" w:rsidP="006623FC">
      <w:pPr>
        <w:ind w:left="360"/>
        <w:rPr>
          <w:u w:val="single"/>
          <w:lang w:val="en-GB"/>
        </w:rPr>
      </w:pPr>
      <w:r w:rsidRPr="006623FC">
        <w:rPr>
          <w:u w:val="single"/>
          <w:lang w:val="en-GB"/>
        </w:rPr>
        <w:lastRenderedPageBreak/>
        <w:t>Demodulation branches and polarizations</w:t>
      </w:r>
    </w:p>
    <w:p w14:paraId="0A8CE4A1" w14:textId="57AAFC86" w:rsidR="006623FC" w:rsidRDefault="006623FC" w:rsidP="006623FC">
      <w:pPr>
        <w:pStyle w:val="RAN4observation0"/>
      </w:pPr>
      <w:r w:rsidRPr="006623FC">
        <w:t xml:space="preserve">Demodulation branches </w:t>
      </w:r>
      <w:r>
        <w:t>to</w:t>
      </w:r>
      <w:r w:rsidRPr="006623FC">
        <w:t xml:space="preserve"> polarization</w:t>
      </w:r>
      <w:r>
        <w:t xml:space="preserve"> mapping in BS </w:t>
      </w:r>
      <w:proofErr w:type="spellStart"/>
      <w:r>
        <w:t>demod</w:t>
      </w:r>
      <w:proofErr w:type="spellEnd"/>
      <w:r>
        <w:t xml:space="preserve"> OTA test procedure cur</w:t>
      </w:r>
      <w:r w:rsidR="00211F76">
        <w:t>rently not aligned</w:t>
      </w:r>
      <w:r>
        <w:t xml:space="preserve"> with the method/text in the AAS test speci</w:t>
      </w:r>
      <w:r w:rsidR="00211F76">
        <w:t>fic</w:t>
      </w:r>
      <w:r>
        <w:t>ation.</w:t>
      </w:r>
    </w:p>
    <w:p w14:paraId="5A2BA8B6" w14:textId="77777777" w:rsidR="006623FC" w:rsidRDefault="006623FC" w:rsidP="006623FC">
      <w:pPr>
        <w:pStyle w:val="RAN4proposal"/>
        <w:rPr>
          <w:lang w:val="en-GB"/>
        </w:rPr>
      </w:pPr>
      <w:r>
        <w:rPr>
          <w:lang w:val="en-GB"/>
        </w:rPr>
        <w:t>RAN4 to change OTA test procedure text from “</w:t>
      </w:r>
      <w:r w:rsidRPr="006623FC">
        <w:rPr>
          <w:lang w:val="en-GB"/>
        </w:rPr>
        <w:t>ach of the demodulation branch signals should be transmitted on each polarization</w:t>
      </w:r>
      <w:r>
        <w:rPr>
          <w:lang w:val="en-GB"/>
        </w:rPr>
        <w:t>” to “e</w:t>
      </w:r>
      <w:r w:rsidRPr="006623FC">
        <w:rPr>
          <w:lang w:val="en-GB"/>
        </w:rPr>
        <w:t xml:space="preserve">ach of the demodulation branch signals should be transmitted on </w:t>
      </w:r>
      <w:r>
        <w:rPr>
          <w:lang w:val="en-GB"/>
        </w:rPr>
        <w:t>one</w:t>
      </w:r>
      <w:r w:rsidRPr="006623FC">
        <w:rPr>
          <w:lang w:val="en-GB"/>
        </w:rPr>
        <w:t xml:space="preserve"> polarization</w:t>
      </w:r>
      <w:r>
        <w:rPr>
          <w:lang w:val="en-GB"/>
        </w:rPr>
        <w:t>”.</w:t>
      </w:r>
    </w:p>
    <w:p w14:paraId="76357168" w14:textId="40F25B5D" w:rsidR="006623FC" w:rsidRDefault="006623FC" w:rsidP="006E4815">
      <w:pPr>
        <w:rPr>
          <w:lang w:val="en-GB"/>
        </w:rPr>
      </w:pPr>
    </w:p>
    <w:p w14:paraId="2CA7C7C4" w14:textId="77777777" w:rsidR="006623FC" w:rsidRDefault="006623FC" w:rsidP="006E4815">
      <w:pPr>
        <w:rPr>
          <w:lang w:val="en-GB"/>
        </w:rPr>
      </w:pPr>
    </w:p>
    <w:p w14:paraId="31A07B14" w14:textId="77777777" w:rsidR="002065F5" w:rsidRDefault="002065F5" w:rsidP="002065F5">
      <w:pPr>
        <w:ind w:right="-22"/>
        <w:rPr>
          <w:lang w:val="en-GB"/>
        </w:rPr>
      </w:pPr>
    </w:p>
    <w:p w14:paraId="749E725F" w14:textId="2EAD155D" w:rsidR="002065F5" w:rsidRPr="009B6C52" w:rsidRDefault="002065F5" w:rsidP="002065F5">
      <w:pPr>
        <w:pStyle w:val="RAN4H1"/>
        <w:numPr>
          <w:ilvl w:val="0"/>
          <w:numId w:val="0"/>
        </w:numPr>
        <w:ind w:left="360" w:hanging="360"/>
      </w:pPr>
      <w:r w:rsidRPr="009B6C52">
        <w:t>References</w:t>
      </w:r>
    </w:p>
    <w:p w14:paraId="7D96AAFB" w14:textId="4EF85DD5" w:rsidR="002065F5" w:rsidRPr="005E5BB9" w:rsidRDefault="00C75262" w:rsidP="00997C71">
      <w:pPr>
        <w:pStyle w:val="ListParagraph"/>
        <w:numPr>
          <w:ilvl w:val="0"/>
          <w:numId w:val="5"/>
        </w:numPr>
        <w:ind w:right="-22"/>
        <w:rPr>
          <w:lang w:val="en-GB"/>
        </w:rPr>
      </w:pPr>
      <w:r w:rsidRPr="00C75262">
        <w:rPr>
          <w:lang w:val="en-GB"/>
        </w:rPr>
        <w:t xml:space="preserve">R4-1910063, Way forward on NR Rel-15 BS demodulation requirements, 3GPP TSG-RAN WG4 Meeting #92, Huawei, </w:t>
      </w:r>
      <w:proofErr w:type="spellStart"/>
      <w:r w:rsidRPr="00C75262">
        <w:rPr>
          <w:lang w:val="en-GB"/>
        </w:rPr>
        <w:t>HiSilicon</w:t>
      </w:r>
      <w:proofErr w:type="spellEnd"/>
      <w:r w:rsidR="002065F5" w:rsidRPr="005E5BB9">
        <w:rPr>
          <w:lang w:val="en-GB"/>
        </w:rPr>
        <w:t>.</w:t>
      </w:r>
    </w:p>
    <w:p w14:paraId="71FE3C77" w14:textId="2B01695D" w:rsidR="00BA66A6" w:rsidRDefault="005E752F" w:rsidP="00997C71">
      <w:pPr>
        <w:pStyle w:val="ListParagraph"/>
        <w:numPr>
          <w:ilvl w:val="0"/>
          <w:numId w:val="5"/>
        </w:numPr>
        <w:ind w:right="-22"/>
        <w:rPr>
          <w:lang w:val="en-GB"/>
        </w:rPr>
      </w:pPr>
      <w:r w:rsidRPr="005E752F">
        <w:rPr>
          <w:lang w:val="en-GB"/>
        </w:rPr>
        <w:t>R4-1911187</w:t>
      </w:r>
      <w:r>
        <w:rPr>
          <w:lang w:val="en-GB"/>
        </w:rPr>
        <w:t>,</w:t>
      </w:r>
      <w:r w:rsidRPr="005E752F">
        <w:rPr>
          <w:lang w:val="en-GB"/>
        </w:rPr>
        <w:t xml:space="preserve"> NR Rel-15 BS demodulation simulations on TDD patterns</w:t>
      </w:r>
      <w:r w:rsidRPr="00C75262">
        <w:rPr>
          <w:lang w:val="en-GB"/>
        </w:rPr>
        <w:t>, 3GPP TSG-RAN WG4 Meeting #92</w:t>
      </w:r>
      <w:r>
        <w:rPr>
          <w:lang w:val="en-GB"/>
        </w:rPr>
        <w:t>bis</w:t>
      </w:r>
      <w:r w:rsidRPr="00C75262">
        <w:rPr>
          <w:lang w:val="en-GB"/>
        </w:rPr>
        <w:t xml:space="preserve">, </w:t>
      </w:r>
      <w:r w:rsidRPr="005E752F">
        <w:rPr>
          <w:lang w:val="en-GB"/>
        </w:rPr>
        <w:t>Nokia, Nokia Shanghai Bell</w:t>
      </w:r>
      <w:r w:rsidRPr="005E5BB9">
        <w:rPr>
          <w:lang w:val="en-GB"/>
        </w:rPr>
        <w:t>.</w:t>
      </w:r>
    </w:p>
    <w:p w14:paraId="7033CCFB" w14:textId="67F99FF3" w:rsidR="009B6C52" w:rsidRDefault="009B6C52" w:rsidP="00997C71">
      <w:pPr>
        <w:pStyle w:val="ListParagraph"/>
        <w:numPr>
          <w:ilvl w:val="0"/>
          <w:numId w:val="5"/>
        </w:numPr>
        <w:ind w:right="-22"/>
        <w:rPr>
          <w:lang w:val="en-GB"/>
        </w:rPr>
      </w:pPr>
      <w:r w:rsidRPr="009B6C52">
        <w:rPr>
          <w:lang w:val="en-GB"/>
        </w:rPr>
        <w:t>R4-1907239</w:t>
      </w:r>
      <w:r>
        <w:rPr>
          <w:lang w:val="en-GB"/>
        </w:rPr>
        <w:t xml:space="preserve">, </w:t>
      </w:r>
      <w:r>
        <w:t xml:space="preserve">Way forward on general part of NR BS demodulation performance, </w:t>
      </w:r>
      <w:r w:rsidRPr="009B6C52">
        <w:t>RAN4#91</w:t>
      </w:r>
      <w:r>
        <w:t xml:space="preserve">, </w:t>
      </w:r>
      <w:r w:rsidRPr="00C75262">
        <w:rPr>
          <w:lang w:val="en-GB"/>
        </w:rPr>
        <w:t xml:space="preserve">Huawei, </w:t>
      </w:r>
      <w:proofErr w:type="spellStart"/>
      <w:r w:rsidRPr="00C75262">
        <w:rPr>
          <w:lang w:val="en-GB"/>
        </w:rPr>
        <w:t>HiSilicon</w:t>
      </w:r>
      <w:proofErr w:type="spellEnd"/>
      <w:r w:rsidRPr="005E5BB9">
        <w:rPr>
          <w:lang w:val="en-GB"/>
        </w:rPr>
        <w:t>.</w:t>
      </w:r>
    </w:p>
    <w:p w14:paraId="6E7A25AF" w14:textId="14A99360" w:rsidR="009B6C52" w:rsidRPr="009B6C52" w:rsidRDefault="009B6C52" w:rsidP="00997C71">
      <w:pPr>
        <w:pStyle w:val="ListParagraph"/>
        <w:numPr>
          <w:ilvl w:val="0"/>
          <w:numId w:val="5"/>
        </w:numPr>
        <w:ind w:right="-22"/>
        <w:rPr>
          <w:lang w:val="en-GB"/>
        </w:rPr>
      </w:pPr>
      <w:r w:rsidRPr="009B6C52">
        <w:rPr>
          <w:lang w:val="en-GB"/>
        </w:rPr>
        <w:t>R4-1907935</w:t>
      </w:r>
      <w:r>
        <w:rPr>
          <w:lang w:val="en-GB"/>
        </w:rPr>
        <w:t xml:space="preserve">, </w:t>
      </w:r>
      <w:r w:rsidRPr="009B6C52">
        <w:rPr>
          <w:lang w:val="en-GB"/>
        </w:rPr>
        <w:t>Draft CR to TS 38.141-1: Further update of applicability rule for BS conducted demodulation test</w:t>
      </w:r>
      <w:r>
        <w:rPr>
          <w:lang w:val="en-GB"/>
        </w:rPr>
        <w:t xml:space="preserve">, RAN4#92, </w:t>
      </w:r>
      <w:r>
        <w:t>China Telecom.</w:t>
      </w:r>
    </w:p>
    <w:p w14:paraId="488779D4" w14:textId="510CED33" w:rsidR="009B6C52" w:rsidRDefault="009B6C52" w:rsidP="00997C71">
      <w:pPr>
        <w:pStyle w:val="ListParagraph"/>
        <w:numPr>
          <w:ilvl w:val="0"/>
          <w:numId w:val="5"/>
        </w:numPr>
        <w:ind w:right="-22"/>
        <w:rPr>
          <w:lang w:val="en-GB"/>
        </w:rPr>
      </w:pPr>
      <w:r w:rsidRPr="009B6C52">
        <w:rPr>
          <w:lang w:val="en-GB"/>
        </w:rPr>
        <w:t>R4-1908653, Remaining issues on general aspects for BS demodulation, NTT DOCOMO, INC., RAN4#92</w:t>
      </w:r>
      <w:r>
        <w:rPr>
          <w:lang w:val="en-GB"/>
        </w:rPr>
        <w:t>.</w:t>
      </w:r>
    </w:p>
    <w:p w14:paraId="77F49711" w14:textId="5E12DCAF" w:rsidR="009B6C52" w:rsidRPr="0049206B" w:rsidRDefault="009B6C52" w:rsidP="00997C71">
      <w:pPr>
        <w:pStyle w:val="ListParagraph"/>
        <w:numPr>
          <w:ilvl w:val="0"/>
          <w:numId w:val="5"/>
        </w:numPr>
        <w:ind w:right="-22"/>
        <w:rPr>
          <w:lang w:val="en-GB"/>
        </w:rPr>
      </w:pPr>
      <w:r w:rsidRPr="009B6C52">
        <w:rPr>
          <w:lang w:val="en-GB"/>
        </w:rPr>
        <w:t>R4-1910070, Draft CR on NR PUCCH format2 conducted performance requirement for TS 38.141-1, Samsung, RAN4#92</w:t>
      </w:r>
      <w:r>
        <w:rPr>
          <w:lang w:val="en-GB"/>
        </w:rPr>
        <w:t>.</w:t>
      </w:r>
    </w:p>
    <w:sectPr w:rsidR="009B6C52" w:rsidRPr="0049206B"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747694" w14:textId="77777777" w:rsidR="00392B4A" w:rsidRDefault="00392B4A" w:rsidP="00001C9B">
      <w:pPr>
        <w:spacing w:after="0" w:line="240" w:lineRule="auto"/>
      </w:pPr>
      <w:r>
        <w:separator/>
      </w:r>
    </w:p>
  </w:endnote>
  <w:endnote w:type="continuationSeparator" w:id="0">
    <w:p w14:paraId="3700E4D0" w14:textId="77777777" w:rsidR="00392B4A" w:rsidRDefault="00392B4A"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2A0568" w14:textId="77777777" w:rsidR="00392B4A" w:rsidRDefault="00392B4A" w:rsidP="00001C9B">
      <w:pPr>
        <w:spacing w:after="0" w:line="240" w:lineRule="auto"/>
      </w:pPr>
      <w:r>
        <w:separator/>
      </w:r>
    </w:p>
  </w:footnote>
  <w:footnote w:type="continuationSeparator" w:id="0">
    <w:p w14:paraId="3D6C4CF4" w14:textId="77777777" w:rsidR="00392B4A" w:rsidRDefault="00392B4A"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064AA6"/>
    <w:multiLevelType w:val="hybridMultilevel"/>
    <w:tmpl w:val="EB5A7466"/>
    <w:lvl w:ilvl="0" w:tplc="37F062C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EBD0BAF"/>
    <w:multiLevelType w:val="hybridMultilevel"/>
    <w:tmpl w:val="E2602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F4930D9"/>
    <w:multiLevelType w:val="hybridMultilevel"/>
    <w:tmpl w:val="D3E0E60C"/>
    <w:lvl w:ilvl="0" w:tplc="23C0C67E">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 w15:restartNumberingAfterBreak="0">
    <w:nsid w:val="308509DB"/>
    <w:multiLevelType w:val="hybridMultilevel"/>
    <w:tmpl w:val="A2A404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F804A2F"/>
    <w:multiLevelType w:val="hybridMultilevel"/>
    <w:tmpl w:val="78F84380"/>
    <w:lvl w:ilvl="0" w:tplc="02C450B2">
      <w:start w:val="1"/>
      <w:numFmt w:val="bullet"/>
      <w:lvlText w:val="•"/>
      <w:lvlJc w:val="left"/>
      <w:pPr>
        <w:tabs>
          <w:tab w:val="num" w:pos="720"/>
        </w:tabs>
        <w:ind w:left="720" w:hanging="360"/>
      </w:pPr>
      <w:rPr>
        <w:rFonts w:ascii="Arial" w:hAnsi="Arial" w:hint="default"/>
      </w:rPr>
    </w:lvl>
    <w:lvl w:ilvl="1" w:tplc="18605D9A">
      <w:start w:val="334"/>
      <w:numFmt w:val="bullet"/>
      <w:lvlText w:val="–"/>
      <w:lvlJc w:val="left"/>
      <w:pPr>
        <w:tabs>
          <w:tab w:val="num" w:pos="1440"/>
        </w:tabs>
        <w:ind w:left="1440" w:hanging="360"/>
      </w:pPr>
      <w:rPr>
        <w:rFonts w:ascii="Arial" w:hAnsi="Arial" w:hint="default"/>
      </w:rPr>
    </w:lvl>
    <w:lvl w:ilvl="2" w:tplc="6DBE98CC" w:tentative="1">
      <w:start w:val="1"/>
      <w:numFmt w:val="bullet"/>
      <w:lvlText w:val="•"/>
      <w:lvlJc w:val="left"/>
      <w:pPr>
        <w:tabs>
          <w:tab w:val="num" w:pos="2160"/>
        </w:tabs>
        <w:ind w:left="2160" w:hanging="360"/>
      </w:pPr>
      <w:rPr>
        <w:rFonts w:ascii="Arial" w:hAnsi="Arial" w:hint="default"/>
      </w:rPr>
    </w:lvl>
    <w:lvl w:ilvl="3" w:tplc="627A4F0A" w:tentative="1">
      <w:start w:val="1"/>
      <w:numFmt w:val="bullet"/>
      <w:lvlText w:val="•"/>
      <w:lvlJc w:val="left"/>
      <w:pPr>
        <w:tabs>
          <w:tab w:val="num" w:pos="2880"/>
        </w:tabs>
        <w:ind w:left="2880" w:hanging="360"/>
      </w:pPr>
      <w:rPr>
        <w:rFonts w:ascii="Arial" w:hAnsi="Arial" w:hint="default"/>
      </w:rPr>
    </w:lvl>
    <w:lvl w:ilvl="4" w:tplc="C406CD02" w:tentative="1">
      <w:start w:val="1"/>
      <w:numFmt w:val="bullet"/>
      <w:lvlText w:val="•"/>
      <w:lvlJc w:val="left"/>
      <w:pPr>
        <w:tabs>
          <w:tab w:val="num" w:pos="3600"/>
        </w:tabs>
        <w:ind w:left="3600" w:hanging="360"/>
      </w:pPr>
      <w:rPr>
        <w:rFonts w:ascii="Arial" w:hAnsi="Arial" w:hint="default"/>
      </w:rPr>
    </w:lvl>
    <w:lvl w:ilvl="5" w:tplc="7C7413CC" w:tentative="1">
      <w:start w:val="1"/>
      <w:numFmt w:val="bullet"/>
      <w:lvlText w:val="•"/>
      <w:lvlJc w:val="left"/>
      <w:pPr>
        <w:tabs>
          <w:tab w:val="num" w:pos="4320"/>
        </w:tabs>
        <w:ind w:left="4320" w:hanging="360"/>
      </w:pPr>
      <w:rPr>
        <w:rFonts w:ascii="Arial" w:hAnsi="Arial" w:hint="default"/>
      </w:rPr>
    </w:lvl>
    <w:lvl w:ilvl="6" w:tplc="BDE693AA" w:tentative="1">
      <w:start w:val="1"/>
      <w:numFmt w:val="bullet"/>
      <w:lvlText w:val="•"/>
      <w:lvlJc w:val="left"/>
      <w:pPr>
        <w:tabs>
          <w:tab w:val="num" w:pos="5040"/>
        </w:tabs>
        <w:ind w:left="5040" w:hanging="360"/>
      </w:pPr>
      <w:rPr>
        <w:rFonts w:ascii="Arial" w:hAnsi="Arial" w:hint="default"/>
      </w:rPr>
    </w:lvl>
    <w:lvl w:ilvl="7" w:tplc="63206046" w:tentative="1">
      <w:start w:val="1"/>
      <w:numFmt w:val="bullet"/>
      <w:lvlText w:val="•"/>
      <w:lvlJc w:val="left"/>
      <w:pPr>
        <w:tabs>
          <w:tab w:val="num" w:pos="5760"/>
        </w:tabs>
        <w:ind w:left="5760" w:hanging="360"/>
      </w:pPr>
      <w:rPr>
        <w:rFonts w:ascii="Arial" w:hAnsi="Arial" w:hint="default"/>
      </w:rPr>
    </w:lvl>
    <w:lvl w:ilvl="8" w:tplc="B94AC8AC"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46B43B9D"/>
    <w:multiLevelType w:val="hybridMultilevel"/>
    <w:tmpl w:val="3A4CE266"/>
    <w:lvl w:ilvl="0" w:tplc="FB0A5D12">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496034DE"/>
    <w:multiLevelType w:val="hybridMultilevel"/>
    <w:tmpl w:val="DB9C71FA"/>
    <w:lvl w:ilvl="0" w:tplc="EB6878D8">
      <w:start w:val="1"/>
      <w:numFmt w:val="bullet"/>
      <w:lvlText w:val="•"/>
      <w:lvlJc w:val="left"/>
      <w:pPr>
        <w:tabs>
          <w:tab w:val="num" w:pos="720"/>
        </w:tabs>
        <w:ind w:left="720" w:hanging="360"/>
      </w:pPr>
      <w:rPr>
        <w:rFonts w:ascii="Arial" w:hAnsi="Arial" w:hint="default"/>
      </w:rPr>
    </w:lvl>
    <w:lvl w:ilvl="1" w:tplc="9854598C">
      <w:start w:val="334"/>
      <w:numFmt w:val="bullet"/>
      <w:lvlText w:val="–"/>
      <w:lvlJc w:val="left"/>
      <w:pPr>
        <w:tabs>
          <w:tab w:val="num" w:pos="1440"/>
        </w:tabs>
        <w:ind w:left="1440" w:hanging="360"/>
      </w:pPr>
      <w:rPr>
        <w:rFonts w:ascii="Arial" w:hAnsi="Arial" w:hint="default"/>
      </w:rPr>
    </w:lvl>
    <w:lvl w:ilvl="2" w:tplc="B010FEA4" w:tentative="1">
      <w:start w:val="1"/>
      <w:numFmt w:val="bullet"/>
      <w:lvlText w:val="•"/>
      <w:lvlJc w:val="left"/>
      <w:pPr>
        <w:tabs>
          <w:tab w:val="num" w:pos="2160"/>
        </w:tabs>
        <w:ind w:left="2160" w:hanging="360"/>
      </w:pPr>
      <w:rPr>
        <w:rFonts w:ascii="Arial" w:hAnsi="Arial" w:hint="default"/>
      </w:rPr>
    </w:lvl>
    <w:lvl w:ilvl="3" w:tplc="A0EAB23E" w:tentative="1">
      <w:start w:val="1"/>
      <w:numFmt w:val="bullet"/>
      <w:lvlText w:val="•"/>
      <w:lvlJc w:val="left"/>
      <w:pPr>
        <w:tabs>
          <w:tab w:val="num" w:pos="2880"/>
        </w:tabs>
        <w:ind w:left="2880" w:hanging="360"/>
      </w:pPr>
      <w:rPr>
        <w:rFonts w:ascii="Arial" w:hAnsi="Arial" w:hint="default"/>
      </w:rPr>
    </w:lvl>
    <w:lvl w:ilvl="4" w:tplc="AABC8ABC" w:tentative="1">
      <w:start w:val="1"/>
      <w:numFmt w:val="bullet"/>
      <w:lvlText w:val="•"/>
      <w:lvlJc w:val="left"/>
      <w:pPr>
        <w:tabs>
          <w:tab w:val="num" w:pos="3600"/>
        </w:tabs>
        <w:ind w:left="3600" w:hanging="360"/>
      </w:pPr>
      <w:rPr>
        <w:rFonts w:ascii="Arial" w:hAnsi="Arial" w:hint="default"/>
      </w:rPr>
    </w:lvl>
    <w:lvl w:ilvl="5" w:tplc="AFB4150A" w:tentative="1">
      <w:start w:val="1"/>
      <w:numFmt w:val="bullet"/>
      <w:lvlText w:val="•"/>
      <w:lvlJc w:val="left"/>
      <w:pPr>
        <w:tabs>
          <w:tab w:val="num" w:pos="4320"/>
        </w:tabs>
        <w:ind w:left="4320" w:hanging="360"/>
      </w:pPr>
      <w:rPr>
        <w:rFonts w:ascii="Arial" w:hAnsi="Arial" w:hint="default"/>
      </w:rPr>
    </w:lvl>
    <w:lvl w:ilvl="6" w:tplc="78666306" w:tentative="1">
      <w:start w:val="1"/>
      <w:numFmt w:val="bullet"/>
      <w:lvlText w:val="•"/>
      <w:lvlJc w:val="left"/>
      <w:pPr>
        <w:tabs>
          <w:tab w:val="num" w:pos="5040"/>
        </w:tabs>
        <w:ind w:left="5040" w:hanging="360"/>
      </w:pPr>
      <w:rPr>
        <w:rFonts w:ascii="Arial" w:hAnsi="Arial" w:hint="default"/>
      </w:rPr>
    </w:lvl>
    <w:lvl w:ilvl="7" w:tplc="70AAB5E6" w:tentative="1">
      <w:start w:val="1"/>
      <w:numFmt w:val="bullet"/>
      <w:lvlText w:val="•"/>
      <w:lvlJc w:val="left"/>
      <w:pPr>
        <w:tabs>
          <w:tab w:val="num" w:pos="5760"/>
        </w:tabs>
        <w:ind w:left="5760" w:hanging="360"/>
      </w:pPr>
      <w:rPr>
        <w:rFonts w:ascii="Arial" w:hAnsi="Arial" w:hint="default"/>
      </w:rPr>
    </w:lvl>
    <w:lvl w:ilvl="8" w:tplc="CD085D0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E7642B0"/>
    <w:multiLevelType w:val="hybridMultilevel"/>
    <w:tmpl w:val="5AD64F5A"/>
    <w:lvl w:ilvl="0" w:tplc="C2B079DC">
      <w:start w:val="1"/>
      <w:numFmt w:val="bullet"/>
      <w:lvlText w:val="•"/>
      <w:lvlJc w:val="left"/>
      <w:pPr>
        <w:tabs>
          <w:tab w:val="num" w:pos="720"/>
        </w:tabs>
        <w:ind w:left="720" w:hanging="360"/>
      </w:pPr>
      <w:rPr>
        <w:rFonts w:ascii="Arial" w:hAnsi="Arial" w:hint="default"/>
      </w:rPr>
    </w:lvl>
    <w:lvl w:ilvl="1" w:tplc="7B18AFB0">
      <w:start w:val="238"/>
      <w:numFmt w:val="bullet"/>
      <w:lvlText w:val="–"/>
      <w:lvlJc w:val="left"/>
      <w:pPr>
        <w:tabs>
          <w:tab w:val="num" w:pos="1440"/>
        </w:tabs>
        <w:ind w:left="1440" w:hanging="360"/>
      </w:pPr>
      <w:rPr>
        <w:rFonts w:ascii="Arial" w:hAnsi="Arial" w:hint="default"/>
      </w:rPr>
    </w:lvl>
    <w:lvl w:ilvl="2" w:tplc="7D1AD686" w:tentative="1">
      <w:start w:val="1"/>
      <w:numFmt w:val="bullet"/>
      <w:lvlText w:val="•"/>
      <w:lvlJc w:val="left"/>
      <w:pPr>
        <w:tabs>
          <w:tab w:val="num" w:pos="2160"/>
        </w:tabs>
        <w:ind w:left="2160" w:hanging="360"/>
      </w:pPr>
      <w:rPr>
        <w:rFonts w:ascii="Arial" w:hAnsi="Arial" w:hint="default"/>
      </w:rPr>
    </w:lvl>
    <w:lvl w:ilvl="3" w:tplc="8062C01A" w:tentative="1">
      <w:start w:val="1"/>
      <w:numFmt w:val="bullet"/>
      <w:lvlText w:val="•"/>
      <w:lvlJc w:val="left"/>
      <w:pPr>
        <w:tabs>
          <w:tab w:val="num" w:pos="2880"/>
        </w:tabs>
        <w:ind w:left="2880" w:hanging="360"/>
      </w:pPr>
      <w:rPr>
        <w:rFonts w:ascii="Arial" w:hAnsi="Arial" w:hint="default"/>
      </w:rPr>
    </w:lvl>
    <w:lvl w:ilvl="4" w:tplc="53C66284" w:tentative="1">
      <w:start w:val="1"/>
      <w:numFmt w:val="bullet"/>
      <w:lvlText w:val="•"/>
      <w:lvlJc w:val="left"/>
      <w:pPr>
        <w:tabs>
          <w:tab w:val="num" w:pos="3600"/>
        </w:tabs>
        <w:ind w:left="3600" w:hanging="360"/>
      </w:pPr>
      <w:rPr>
        <w:rFonts w:ascii="Arial" w:hAnsi="Arial" w:hint="default"/>
      </w:rPr>
    </w:lvl>
    <w:lvl w:ilvl="5" w:tplc="C89A62D8" w:tentative="1">
      <w:start w:val="1"/>
      <w:numFmt w:val="bullet"/>
      <w:lvlText w:val="•"/>
      <w:lvlJc w:val="left"/>
      <w:pPr>
        <w:tabs>
          <w:tab w:val="num" w:pos="4320"/>
        </w:tabs>
        <w:ind w:left="4320" w:hanging="360"/>
      </w:pPr>
      <w:rPr>
        <w:rFonts w:ascii="Arial" w:hAnsi="Arial" w:hint="default"/>
      </w:rPr>
    </w:lvl>
    <w:lvl w:ilvl="6" w:tplc="70F832A0" w:tentative="1">
      <w:start w:val="1"/>
      <w:numFmt w:val="bullet"/>
      <w:lvlText w:val="•"/>
      <w:lvlJc w:val="left"/>
      <w:pPr>
        <w:tabs>
          <w:tab w:val="num" w:pos="5040"/>
        </w:tabs>
        <w:ind w:left="5040" w:hanging="360"/>
      </w:pPr>
      <w:rPr>
        <w:rFonts w:ascii="Arial" w:hAnsi="Arial" w:hint="default"/>
      </w:rPr>
    </w:lvl>
    <w:lvl w:ilvl="7" w:tplc="7EFAD88C" w:tentative="1">
      <w:start w:val="1"/>
      <w:numFmt w:val="bullet"/>
      <w:lvlText w:val="•"/>
      <w:lvlJc w:val="left"/>
      <w:pPr>
        <w:tabs>
          <w:tab w:val="num" w:pos="5760"/>
        </w:tabs>
        <w:ind w:left="5760" w:hanging="360"/>
      </w:pPr>
      <w:rPr>
        <w:rFonts w:ascii="Arial" w:hAnsi="Arial" w:hint="default"/>
      </w:rPr>
    </w:lvl>
    <w:lvl w:ilvl="8" w:tplc="EBAEFDD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4F261836"/>
    <w:multiLevelType w:val="hybridMultilevel"/>
    <w:tmpl w:val="6F78ACFC"/>
    <w:lvl w:ilvl="0" w:tplc="D05AA47A">
      <w:numFmt w:val="bullet"/>
      <w:lvlText w:val="-"/>
      <w:lvlJc w:val="left"/>
      <w:pPr>
        <w:ind w:left="720" w:hanging="360"/>
      </w:pPr>
      <w:rPr>
        <w:rFonts w:ascii="Calibri" w:eastAsia="Calibri" w:hAnsi="Calibri"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1" w15:restartNumberingAfterBreak="0">
    <w:nsid w:val="5D7A6E7B"/>
    <w:multiLevelType w:val="hybridMultilevel"/>
    <w:tmpl w:val="80D28B14"/>
    <w:lvl w:ilvl="0" w:tplc="08A03F46">
      <w:start w:val="1"/>
      <w:numFmt w:val="bullet"/>
      <w:lvlText w:val="•"/>
      <w:lvlJc w:val="left"/>
      <w:pPr>
        <w:tabs>
          <w:tab w:val="num" w:pos="720"/>
        </w:tabs>
        <w:ind w:left="720" w:hanging="360"/>
      </w:pPr>
      <w:rPr>
        <w:rFonts w:ascii="Arial" w:hAnsi="Arial" w:hint="default"/>
      </w:rPr>
    </w:lvl>
    <w:lvl w:ilvl="1" w:tplc="BCE2AB08">
      <w:start w:val="238"/>
      <w:numFmt w:val="bullet"/>
      <w:lvlText w:val="–"/>
      <w:lvlJc w:val="left"/>
      <w:pPr>
        <w:tabs>
          <w:tab w:val="num" w:pos="1440"/>
        </w:tabs>
        <w:ind w:left="1440" w:hanging="360"/>
      </w:pPr>
      <w:rPr>
        <w:rFonts w:ascii="Arial" w:hAnsi="Arial" w:hint="default"/>
      </w:rPr>
    </w:lvl>
    <w:lvl w:ilvl="2" w:tplc="F2E83AAE" w:tentative="1">
      <w:start w:val="1"/>
      <w:numFmt w:val="bullet"/>
      <w:lvlText w:val="•"/>
      <w:lvlJc w:val="left"/>
      <w:pPr>
        <w:tabs>
          <w:tab w:val="num" w:pos="2160"/>
        </w:tabs>
        <w:ind w:left="2160" w:hanging="360"/>
      </w:pPr>
      <w:rPr>
        <w:rFonts w:ascii="Arial" w:hAnsi="Arial" w:hint="default"/>
      </w:rPr>
    </w:lvl>
    <w:lvl w:ilvl="3" w:tplc="A83A2BAC" w:tentative="1">
      <w:start w:val="1"/>
      <w:numFmt w:val="bullet"/>
      <w:lvlText w:val="•"/>
      <w:lvlJc w:val="left"/>
      <w:pPr>
        <w:tabs>
          <w:tab w:val="num" w:pos="2880"/>
        </w:tabs>
        <w:ind w:left="2880" w:hanging="360"/>
      </w:pPr>
      <w:rPr>
        <w:rFonts w:ascii="Arial" w:hAnsi="Arial" w:hint="default"/>
      </w:rPr>
    </w:lvl>
    <w:lvl w:ilvl="4" w:tplc="C7EC228E" w:tentative="1">
      <w:start w:val="1"/>
      <w:numFmt w:val="bullet"/>
      <w:lvlText w:val="•"/>
      <w:lvlJc w:val="left"/>
      <w:pPr>
        <w:tabs>
          <w:tab w:val="num" w:pos="3600"/>
        </w:tabs>
        <w:ind w:left="3600" w:hanging="360"/>
      </w:pPr>
      <w:rPr>
        <w:rFonts w:ascii="Arial" w:hAnsi="Arial" w:hint="default"/>
      </w:rPr>
    </w:lvl>
    <w:lvl w:ilvl="5" w:tplc="031CBF38" w:tentative="1">
      <w:start w:val="1"/>
      <w:numFmt w:val="bullet"/>
      <w:lvlText w:val="•"/>
      <w:lvlJc w:val="left"/>
      <w:pPr>
        <w:tabs>
          <w:tab w:val="num" w:pos="4320"/>
        </w:tabs>
        <w:ind w:left="4320" w:hanging="360"/>
      </w:pPr>
      <w:rPr>
        <w:rFonts w:ascii="Arial" w:hAnsi="Arial" w:hint="default"/>
      </w:rPr>
    </w:lvl>
    <w:lvl w:ilvl="6" w:tplc="646CFE58" w:tentative="1">
      <w:start w:val="1"/>
      <w:numFmt w:val="bullet"/>
      <w:lvlText w:val="•"/>
      <w:lvlJc w:val="left"/>
      <w:pPr>
        <w:tabs>
          <w:tab w:val="num" w:pos="5040"/>
        </w:tabs>
        <w:ind w:left="5040" w:hanging="360"/>
      </w:pPr>
      <w:rPr>
        <w:rFonts w:ascii="Arial" w:hAnsi="Arial" w:hint="default"/>
      </w:rPr>
    </w:lvl>
    <w:lvl w:ilvl="7" w:tplc="332A23C4" w:tentative="1">
      <w:start w:val="1"/>
      <w:numFmt w:val="bullet"/>
      <w:lvlText w:val="•"/>
      <w:lvlJc w:val="left"/>
      <w:pPr>
        <w:tabs>
          <w:tab w:val="num" w:pos="5760"/>
        </w:tabs>
        <w:ind w:left="5760" w:hanging="360"/>
      </w:pPr>
      <w:rPr>
        <w:rFonts w:ascii="Arial" w:hAnsi="Arial" w:hint="default"/>
      </w:rPr>
    </w:lvl>
    <w:lvl w:ilvl="8" w:tplc="5C7C5A3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619D06AE"/>
    <w:multiLevelType w:val="hybridMultilevel"/>
    <w:tmpl w:val="306297E6"/>
    <w:lvl w:ilvl="0" w:tplc="23C0C67E">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3"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68A53E1C"/>
    <w:multiLevelType w:val="hybridMultilevel"/>
    <w:tmpl w:val="DDE67D10"/>
    <w:lvl w:ilvl="0" w:tplc="4FACFED8">
      <w:start w:val="1"/>
      <w:numFmt w:val="bullet"/>
      <w:lvlText w:val="•"/>
      <w:lvlJc w:val="left"/>
      <w:pPr>
        <w:tabs>
          <w:tab w:val="num" w:pos="720"/>
        </w:tabs>
        <w:ind w:left="720" w:hanging="360"/>
      </w:pPr>
      <w:rPr>
        <w:rFonts w:ascii="Arial" w:hAnsi="Arial" w:cs="Times New Roman" w:hint="default"/>
      </w:rPr>
    </w:lvl>
    <w:lvl w:ilvl="1" w:tplc="632C0D62">
      <w:start w:val="110"/>
      <w:numFmt w:val="bullet"/>
      <w:lvlText w:val="–"/>
      <w:lvlJc w:val="left"/>
      <w:pPr>
        <w:tabs>
          <w:tab w:val="num" w:pos="1440"/>
        </w:tabs>
        <w:ind w:left="1440" w:hanging="360"/>
      </w:pPr>
      <w:rPr>
        <w:rFonts w:ascii="Arial" w:hAnsi="Arial" w:cs="Times New Roman" w:hint="default"/>
      </w:rPr>
    </w:lvl>
    <w:lvl w:ilvl="2" w:tplc="D5105F0E">
      <w:start w:val="110"/>
      <w:numFmt w:val="bullet"/>
      <w:lvlText w:val="•"/>
      <w:lvlJc w:val="left"/>
      <w:pPr>
        <w:tabs>
          <w:tab w:val="num" w:pos="2160"/>
        </w:tabs>
        <w:ind w:left="2160" w:hanging="360"/>
      </w:pPr>
      <w:rPr>
        <w:rFonts w:ascii="Arial" w:hAnsi="Arial" w:cs="Times New Roman" w:hint="default"/>
      </w:rPr>
    </w:lvl>
    <w:lvl w:ilvl="3" w:tplc="0FEC1B9E">
      <w:start w:val="1"/>
      <w:numFmt w:val="bullet"/>
      <w:lvlText w:val="•"/>
      <w:lvlJc w:val="left"/>
      <w:pPr>
        <w:tabs>
          <w:tab w:val="num" w:pos="2880"/>
        </w:tabs>
        <w:ind w:left="2880" w:hanging="360"/>
      </w:pPr>
      <w:rPr>
        <w:rFonts w:ascii="Arial" w:hAnsi="Arial" w:cs="Times New Roman" w:hint="default"/>
      </w:rPr>
    </w:lvl>
    <w:lvl w:ilvl="4" w:tplc="FBC8D5F2">
      <w:start w:val="1"/>
      <w:numFmt w:val="bullet"/>
      <w:lvlText w:val="•"/>
      <w:lvlJc w:val="left"/>
      <w:pPr>
        <w:tabs>
          <w:tab w:val="num" w:pos="3600"/>
        </w:tabs>
        <w:ind w:left="3600" w:hanging="360"/>
      </w:pPr>
      <w:rPr>
        <w:rFonts w:ascii="Arial" w:hAnsi="Arial" w:cs="Times New Roman" w:hint="default"/>
      </w:rPr>
    </w:lvl>
    <w:lvl w:ilvl="5" w:tplc="4A1A42C2">
      <w:start w:val="1"/>
      <w:numFmt w:val="bullet"/>
      <w:lvlText w:val="•"/>
      <w:lvlJc w:val="left"/>
      <w:pPr>
        <w:tabs>
          <w:tab w:val="num" w:pos="4320"/>
        </w:tabs>
        <w:ind w:left="4320" w:hanging="360"/>
      </w:pPr>
      <w:rPr>
        <w:rFonts w:ascii="Arial" w:hAnsi="Arial" w:cs="Times New Roman" w:hint="default"/>
      </w:rPr>
    </w:lvl>
    <w:lvl w:ilvl="6" w:tplc="992A8EFE">
      <w:start w:val="1"/>
      <w:numFmt w:val="bullet"/>
      <w:lvlText w:val="•"/>
      <w:lvlJc w:val="left"/>
      <w:pPr>
        <w:tabs>
          <w:tab w:val="num" w:pos="5040"/>
        </w:tabs>
        <w:ind w:left="5040" w:hanging="360"/>
      </w:pPr>
      <w:rPr>
        <w:rFonts w:ascii="Arial" w:hAnsi="Arial" w:cs="Times New Roman" w:hint="default"/>
      </w:rPr>
    </w:lvl>
    <w:lvl w:ilvl="7" w:tplc="1B2238DE">
      <w:start w:val="1"/>
      <w:numFmt w:val="bullet"/>
      <w:lvlText w:val="•"/>
      <w:lvlJc w:val="left"/>
      <w:pPr>
        <w:tabs>
          <w:tab w:val="num" w:pos="5760"/>
        </w:tabs>
        <w:ind w:left="5760" w:hanging="360"/>
      </w:pPr>
      <w:rPr>
        <w:rFonts w:ascii="Arial" w:hAnsi="Arial" w:cs="Times New Roman" w:hint="default"/>
      </w:rPr>
    </w:lvl>
    <w:lvl w:ilvl="8" w:tplc="1BB087E8">
      <w:start w:val="1"/>
      <w:numFmt w:val="bullet"/>
      <w:lvlText w:val="•"/>
      <w:lvlJc w:val="left"/>
      <w:pPr>
        <w:tabs>
          <w:tab w:val="num" w:pos="6480"/>
        </w:tabs>
        <w:ind w:left="6480" w:hanging="360"/>
      </w:pPr>
      <w:rPr>
        <w:rFonts w:ascii="Arial" w:hAnsi="Arial" w:cs="Times New Roman" w:hint="default"/>
      </w:rPr>
    </w:lvl>
  </w:abstractNum>
  <w:abstractNum w:abstractNumId="15" w15:restartNumberingAfterBreak="0">
    <w:nsid w:val="7D075A7E"/>
    <w:multiLevelType w:val="hybridMultilevel"/>
    <w:tmpl w:val="B4B6420C"/>
    <w:lvl w:ilvl="0" w:tplc="1CB4AFD0">
      <w:start w:val="1"/>
      <w:numFmt w:val="bullet"/>
      <w:lvlText w:val="•"/>
      <w:lvlJc w:val="left"/>
      <w:pPr>
        <w:tabs>
          <w:tab w:val="num" w:pos="720"/>
        </w:tabs>
        <w:ind w:left="720" w:hanging="360"/>
      </w:pPr>
      <w:rPr>
        <w:rFonts w:ascii="Arial" w:hAnsi="Arial" w:hint="default"/>
      </w:rPr>
    </w:lvl>
    <w:lvl w:ilvl="1" w:tplc="30C2DC84">
      <w:start w:val="334"/>
      <w:numFmt w:val="bullet"/>
      <w:lvlText w:val="–"/>
      <w:lvlJc w:val="left"/>
      <w:pPr>
        <w:tabs>
          <w:tab w:val="num" w:pos="1440"/>
        </w:tabs>
        <w:ind w:left="1440" w:hanging="360"/>
      </w:pPr>
      <w:rPr>
        <w:rFonts w:ascii="Arial" w:hAnsi="Arial" w:hint="default"/>
      </w:rPr>
    </w:lvl>
    <w:lvl w:ilvl="2" w:tplc="592A2F58" w:tentative="1">
      <w:start w:val="1"/>
      <w:numFmt w:val="bullet"/>
      <w:lvlText w:val="•"/>
      <w:lvlJc w:val="left"/>
      <w:pPr>
        <w:tabs>
          <w:tab w:val="num" w:pos="2160"/>
        </w:tabs>
        <w:ind w:left="2160" w:hanging="360"/>
      </w:pPr>
      <w:rPr>
        <w:rFonts w:ascii="Arial" w:hAnsi="Arial" w:hint="default"/>
      </w:rPr>
    </w:lvl>
    <w:lvl w:ilvl="3" w:tplc="8CB471DE" w:tentative="1">
      <w:start w:val="1"/>
      <w:numFmt w:val="bullet"/>
      <w:lvlText w:val="•"/>
      <w:lvlJc w:val="left"/>
      <w:pPr>
        <w:tabs>
          <w:tab w:val="num" w:pos="2880"/>
        </w:tabs>
        <w:ind w:left="2880" w:hanging="360"/>
      </w:pPr>
      <w:rPr>
        <w:rFonts w:ascii="Arial" w:hAnsi="Arial" w:hint="default"/>
      </w:rPr>
    </w:lvl>
    <w:lvl w:ilvl="4" w:tplc="C1F2D910" w:tentative="1">
      <w:start w:val="1"/>
      <w:numFmt w:val="bullet"/>
      <w:lvlText w:val="•"/>
      <w:lvlJc w:val="left"/>
      <w:pPr>
        <w:tabs>
          <w:tab w:val="num" w:pos="3600"/>
        </w:tabs>
        <w:ind w:left="3600" w:hanging="360"/>
      </w:pPr>
      <w:rPr>
        <w:rFonts w:ascii="Arial" w:hAnsi="Arial" w:hint="default"/>
      </w:rPr>
    </w:lvl>
    <w:lvl w:ilvl="5" w:tplc="FBFCA8C2" w:tentative="1">
      <w:start w:val="1"/>
      <w:numFmt w:val="bullet"/>
      <w:lvlText w:val="•"/>
      <w:lvlJc w:val="left"/>
      <w:pPr>
        <w:tabs>
          <w:tab w:val="num" w:pos="4320"/>
        </w:tabs>
        <w:ind w:left="4320" w:hanging="360"/>
      </w:pPr>
      <w:rPr>
        <w:rFonts w:ascii="Arial" w:hAnsi="Arial" w:hint="default"/>
      </w:rPr>
    </w:lvl>
    <w:lvl w:ilvl="6" w:tplc="8376D024" w:tentative="1">
      <w:start w:val="1"/>
      <w:numFmt w:val="bullet"/>
      <w:lvlText w:val="•"/>
      <w:lvlJc w:val="left"/>
      <w:pPr>
        <w:tabs>
          <w:tab w:val="num" w:pos="5040"/>
        </w:tabs>
        <w:ind w:left="5040" w:hanging="360"/>
      </w:pPr>
      <w:rPr>
        <w:rFonts w:ascii="Arial" w:hAnsi="Arial" w:hint="default"/>
      </w:rPr>
    </w:lvl>
    <w:lvl w:ilvl="7" w:tplc="8FD0A916" w:tentative="1">
      <w:start w:val="1"/>
      <w:numFmt w:val="bullet"/>
      <w:lvlText w:val="•"/>
      <w:lvlJc w:val="left"/>
      <w:pPr>
        <w:tabs>
          <w:tab w:val="num" w:pos="5760"/>
        </w:tabs>
        <w:ind w:left="5760" w:hanging="360"/>
      </w:pPr>
      <w:rPr>
        <w:rFonts w:ascii="Arial" w:hAnsi="Arial" w:hint="default"/>
      </w:rPr>
    </w:lvl>
    <w:lvl w:ilvl="8" w:tplc="2D86BAA6"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7D267380"/>
    <w:multiLevelType w:val="hybridMultilevel"/>
    <w:tmpl w:val="6840E83C"/>
    <w:lvl w:ilvl="0" w:tplc="F758A770">
      <w:start w:val="1"/>
      <w:numFmt w:val="bullet"/>
      <w:lvlText w:val="•"/>
      <w:lvlJc w:val="left"/>
      <w:pPr>
        <w:tabs>
          <w:tab w:val="num" w:pos="720"/>
        </w:tabs>
        <w:ind w:left="720" w:hanging="360"/>
      </w:pPr>
      <w:rPr>
        <w:rFonts w:ascii="Arial" w:hAnsi="Arial" w:hint="default"/>
      </w:rPr>
    </w:lvl>
    <w:lvl w:ilvl="1" w:tplc="E460D882" w:tentative="1">
      <w:start w:val="1"/>
      <w:numFmt w:val="bullet"/>
      <w:lvlText w:val="•"/>
      <w:lvlJc w:val="left"/>
      <w:pPr>
        <w:tabs>
          <w:tab w:val="num" w:pos="1440"/>
        </w:tabs>
        <w:ind w:left="1440" w:hanging="360"/>
      </w:pPr>
      <w:rPr>
        <w:rFonts w:ascii="Arial" w:hAnsi="Arial" w:hint="default"/>
      </w:rPr>
    </w:lvl>
    <w:lvl w:ilvl="2" w:tplc="7296669C" w:tentative="1">
      <w:start w:val="1"/>
      <w:numFmt w:val="bullet"/>
      <w:lvlText w:val="•"/>
      <w:lvlJc w:val="left"/>
      <w:pPr>
        <w:tabs>
          <w:tab w:val="num" w:pos="2160"/>
        </w:tabs>
        <w:ind w:left="2160" w:hanging="360"/>
      </w:pPr>
      <w:rPr>
        <w:rFonts w:ascii="Arial" w:hAnsi="Arial" w:hint="default"/>
      </w:rPr>
    </w:lvl>
    <w:lvl w:ilvl="3" w:tplc="DDEC47AE" w:tentative="1">
      <w:start w:val="1"/>
      <w:numFmt w:val="bullet"/>
      <w:lvlText w:val="•"/>
      <w:lvlJc w:val="left"/>
      <w:pPr>
        <w:tabs>
          <w:tab w:val="num" w:pos="2880"/>
        </w:tabs>
        <w:ind w:left="2880" w:hanging="360"/>
      </w:pPr>
      <w:rPr>
        <w:rFonts w:ascii="Arial" w:hAnsi="Arial" w:hint="default"/>
      </w:rPr>
    </w:lvl>
    <w:lvl w:ilvl="4" w:tplc="6EBA3B06" w:tentative="1">
      <w:start w:val="1"/>
      <w:numFmt w:val="bullet"/>
      <w:lvlText w:val="•"/>
      <w:lvlJc w:val="left"/>
      <w:pPr>
        <w:tabs>
          <w:tab w:val="num" w:pos="3600"/>
        </w:tabs>
        <w:ind w:left="3600" w:hanging="360"/>
      </w:pPr>
      <w:rPr>
        <w:rFonts w:ascii="Arial" w:hAnsi="Arial" w:hint="default"/>
      </w:rPr>
    </w:lvl>
    <w:lvl w:ilvl="5" w:tplc="CCC684D0" w:tentative="1">
      <w:start w:val="1"/>
      <w:numFmt w:val="bullet"/>
      <w:lvlText w:val="•"/>
      <w:lvlJc w:val="left"/>
      <w:pPr>
        <w:tabs>
          <w:tab w:val="num" w:pos="4320"/>
        </w:tabs>
        <w:ind w:left="4320" w:hanging="360"/>
      </w:pPr>
      <w:rPr>
        <w:rFonts w:ascii="Arial" w:hAnsi="Arial" w:hint="default"/>
      </w:rPr>
    </w:lvl>
    <w:lvl w:ilvl="6" w:tplc="80C819E8" w:tentative="1">
      <w:start w:val="1"/>
      <w:numFmt w:val="bullet"/>
      <w:lvlText w:val="•"/>
      <w:lvlJc w:val="left"/>
      <w:pPr>
        <w:tabs>
          <w:tab w:val="num" w:pos="5040"/>
        </w:tabs>
        <w:ind w:left="5040" w:hanging="360"/>
      </w:pPr>
      <w:rPr>
        <w:rFonts w:ascii="Arial" w:hAnsi="Arial" w:hint="default"/>
      </w:rPr>
    </w:lvl>
    <w:lvl w:ilvl="7" w:tplc="1D86052E" w:tentative="1">
      <w:start w:val="1"/>
      <w:numFmt w:val="bullet"/>
      <w:lvlText w:val="•"/>
      <w:lvlJc w:val="left"/>
      <w:pPr>
        <w:tabs>
          <w:tab w:val="num" w:pos="5760"/>
        </w:tabs>
        <w:ind w:left="5760" w:hanging="360"/>
      </w:pPr>
      <w:rPr>
        <w:rFonts w:ascii="Arial" w:hAnsi="Arial" w:hint="default"/>
      </w:rPr>
    </w:lvl>
    <w:lvl w:ilvl="8" w:tplc="34B2F716" w:tentative="1">
      <w:start w:val="1"/>
      <w:numFmt w:val="bullet"/>
      <w:lvlText w:val="•"/>
      <w:lvlJc w:val="left"/>
      <w:pPr>
        <w:tabs>
          <w:tab w:val="num" w:pos="6480"/>
        </w:tabs>
        <w:ind w:left="6480" w:hanging="360"/>
      </w:pPr>
      <w:rPr>
        <w:rFonts w:ascii="Arial" w:hAnsi="Arial" w:hint="default"/>
      </w:rPr>
    </w:lvl>
  </w:abstractNum>
  <w:num w:numId="1">
    <w:abstractNumId w:val="8"/>
  </w:num>
  <w:num w:numId="2">
    <w:abstractNumId w:val="5"/>
  </w:num>
  <w:num w:numId="3">
    <w:abstractNumId w:val="7"/>
  </w:num>
  <w:num w:numId="4">
    <w:abstractNumId w:val="13"/>
  </w:num>
  <w:num w:numId="5">
    <w:abstractNumId w:val="0"/>
  </w:num>
  <w:num w:numId="6">
    <w:abstractNumId w:val="7"/>
    <w:lvlOverride w:ilvl="0">
      <w:startOverride w:val="1"/>
    </w:lvlOverride>
  </w:num>
  <w:num w:numId="7">
    <w:abstractNumId w:val="6"/>
  </w:num>
  <w:num w:numId="8">
    <w:abstractNumId w:val="4"/>
  </w:num>
  <w:num w:numId="9">
    <w:abstractNumId w:val="15"/>
  </w:num>
  <w:num w:numId="10">
    <w:abstractNumId w:val="16"/>
  </w:num>
  <w:num w:numId="11">
    <w:abstractNumId w:val="7"/>
    <w:lvlOverride w:ilvl="0">
      <w:startOverride w:val="1"/>
    </w:lvlOverride>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0"/>
  </w:num>
  <w:num w:numId="1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
  </w:num>
  <w:num w:numId="19">
    <w:abstractNumId w:val="11"/>
  </w:num>
  <w:num w:numId="20">
    <w:abstractNumId w:val="9"/>
  </w:num>
  <w:num w:numId="21">
    <w:abstractNumId w:val="3"/>
  </w:num>
  <w:num w:numId="22">
    <w:abstractNumId w:val="14"/>
  </w:num>
  <w:num w:numId="2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
    <w:lvlOverride w:ilvl="0">
      <w:startOverride w:val="1"/>
    </w:lvlOverride>
  </w:num>
  <w:num w:numId="25">
    <w:abstractNumId w:val="7"/>
    <w:lvlOverride w:ilvl="0">
      <w:startOverride w:val="1"/>
    </w:lvlOverride>
  </w:num>
  <w:num w:numId="2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oofState w:spelling="clean" w:grammar="clean"/>
  <w:defaultTabStop w:val="720"/>
  <w:hyphenationZone w:val="425"/>
  <w:characterSpacingControl w:val="doNotCompress"/>
  <w:hdrShapeDefaults>
    <o:shapedefaults v:ext="edit" spidmax="4096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13BF"/>
    <w:rsid w:val="00001C9B"/>
    <w:rsid w:val="00004B74"/>
    <w:rsid w:val="00007DAC"/>
    <w:rsid w:val="00010647"/>
    <w:rsid w:val="00024D4F"/>
    <w:rsid w:val="000305BB"/>
    <w:rsid w:val="0003174A"/>
    <w:rsid w:val="00044D85"/>
    <w:rsid w:val="00051DAE"/>
    <w:rsid w:val="0005718E"/>
    <w:rsid w:val="00062576"/>
    <w:rsid w:val="0006734D"/>
    <w:rsid w:val="0007116F"/>
    <w:rsid w:val="00083AB5"/>
    <w:rsid w:val="00085B26"/>
    <w:rsid w:val="0008612A"/>
    <w:rsid w:val="00086C7E"/>
    <w:rsid w:val="00092FB6"/>
    <w:rsid w:val="000936D7"/>
    <w:rsid w:val="000957F1"/>
    <w:rsid w:val="00096593"/>
    <w:rsid w:val="00096F42"/>
    <w:rsid w:val="000A2329"/>
    <w:rsid w:val="000A5725"/>
    <w:rsid w:val="000B0056"/>
    <w:rsid w:val="000B0AC4"/>
    <w:rsid w:val="000B33A4"/>
    <w:rsid w:val="000B4283"/>
    <w:rsid w:val="000B5EF7"/>
    <w:rsid w:val="000C6F75"/>
    <w:rsid w:val="000D1337"/>
    <w:rsid w:val="000D3451"/>
    <w:rsid w:val="000D5B37"/>
    <w:rsid w:val="000D694D"/>
    <w:rsid w:val="000E3C0A"/>
    <w:rsid w:val="000E42F8"/>
    <w:rsid w:val="000E5AA2"/>
    <w:rsid w:val="00100BB3"/>
    <w:rsid w:val="0010312F"/>
    <w:rsid w:val="00106A4D"/>
    <w:rsid w:val="0011055D"/>
    <w:rsid w:val="0011386D"/>
    <w:rsid w:val="00113EB6"/>
    <w:rsid w:val="0012068C"/>
    <w:rsid w:val="00123A7B"/>
    <w:rsid w:val="00133979"/>
    <w:rsid w:val="00140A7B"/>
    <w:rsid w:val="00146E95"/>
    <w:rsid w:val="00151289"/>
    <w:rsid w:val="00152854"/>
    <w:rsid w:val="001558C6"/>
    <w:rsid w:val="001661C0"/>
    <w:rsid w:val="00167D05"/>
    <w:rsid w:val="0017054F"/>
    <w:rsid w:val="001745F8"/>
    <w:rsid w:val="001765A9"/>
    <w:rsid w:val="00181419"/>
    <w:rsid w:val="001838CF"/>
    <w:rsid w:val="00185E3E"/>
    <w:rsid w:val="001911B5"/>
    <w:rsid w:val="00196DDC"/>
    <w:rsid w:val="001A2C08"/>
    <w:rsid w:val="001A325B"/>
    <w:rsid w:val="001A3BA4"/>
    <w:rsid w:val="001B73C9"/>
    <w:rsid w:val="001C0B32"/>
    <w:rsid w:val="001C1121"/>
    <w:rsid w:val="001C1FCE"/>
    <w:rsid w:val="001C2D55"/>
    <w:rsid w:val="001D2558"/>
    <w:rsid w:val="001D2B39"/>
    <w:rsid w:val="001D2C71"/>
    <w:rsid w:val="001D362E"/>
    <w:rsid w:val="001D4A79"/>
    <w:rsid w:val="001D4B18"/>
    <w:rsid w:val="001D4EBD"/>
    <w:rsid w:val="001D7DDF"/>
    <w:rsid w:val="001E1981"/>
    <w:rsid w:val="001E27D6"/>
    <w:rsid w:val="001E30F6"/>
    <w:rsid w:val="001E5115"/>
    <w:rsid w:val="001E532E"/>
    <w:rsid w:val="001E6454"/>
    <w:rsid w:val="001E7CA5"/>
    <w:rsid w:val="001F3711"/>
    <w:rsid w:val="00201AA7"/>
    <w:rsid w:val="002039F7"/>
    <w:rsid w:val="00203EAC"/>
    <w:rsid w:val="002065F5"/>
    <w:rsid w:val="00211F76"/>
    <w:rsid w:val="0022164E"/>
    <w:rsid w:val="002249E5"/>
    <w:rsid w:val="00225C43"/>
    <w:rsid w:val="002276BE"/>
    <w:rsid w:val="002328E5"/>
    <w:rsid w:val="002333B6"/>
    <w:rsid w:val="00233B90"/>
    <w:rsid w:val="00234C6B"/>
    <w:rsid w:val="00235A20"/>
    <w:rsid w:val="00235F5C"/>
    <w:rsid w:val="00240E40"/>
    <w:rsid w:val="002425BC"/>
    <w:rsid w:val="00251266"/>
    <w:rsid w:val="00254C32"/>
    <w:rsid w:val="002565BE"/>
    <w:rsid w:val="0026656B"/>
    <w:rsid w:val="002727AD"/>
    <w:rsid w:val="002730B7"/>
    <w:rsid w:val="002734C1"/>
    <w:rsid w:val="002765F7"/>
    <w:rsid w:val="002804FB"/>
    <w:rsid w:val="002833BE"/>
    <w:rsid w:val="002870F7"/>
    <w:rsid w:val="0029615F"/>
    <w:rsid w:val="00296D5E"/>
    <w:rsid w:val="002A0980"/>
    <w:rsid w:val="002A361B"/>
    <w:rsid w:val="002A7656"/>
    <w:rsid w:val="002B011B"/>
    <w:rsid w:val="002B0E46"/>
    <w:rsid w:val="002B0F40"/>
    <w:rsid w:val="002B33C2"/>
    <w:rsid w:val="002B4922"/>
    <w:rsid w:val="002B5229"/>
    <w:rsid w:val="002C2D19"/>
    <w:rsid w:val="002C3172"/>
    <w:rsid w:val="002C3C2A"/>
    <w:rsid w:val="002C5A75"/>
    <w:rsid w:val="002D10FA"/>
    <w:rsid w:val="002D2E03"/>
    <w:rsid w:val="002D4C55"/>
    <w:rsid w:val="002E2C04"/>
    <w:rsid w:val="002E789B"/>
    <w:rsid w:val="002F0AE1"/>
    <w:rsid w:val="002F3C1D"/>
    <w:rsid w:val="002F53AA"/>
    <w:rsid w:val="00304D73"/>
    <w:rsid w:val="00304F07"/>
    <w:rsid w:val="00313A99"/>
    <w:rsid w:val="00323912"/>
    <w:rsid w:val="0032511B"/>
    <w:rsid w:val="0033121B"/>
    <w:rsid w:val="003342A6"/>
    <w:rsid w:val="00335B04"/>
    <w:rsid w:val="0033770D"/>
    <w:rsid w:val="003444E4"/>
    <w:rsid w:val="003542D7"/>
    <w:rsid w:val="003553DA"/>
    <w:rsid w:val="0036023F"/>
    <w:rsid w:val="00360976"/>
    <w:rsid w:val="003624F2"/>
    <w:rsid w:val="00362FE6"/>
    <w:rsid w:val="00363F92"/>
    <w:rsid w:val="00367263"/>
    <w:rsid w:val="0037394B"/>
    <w:rsid w:val="0037420A"/>
    <w:rsid w:val="00375AD3"/>
    <w:rsid w:val="00383B16"/>
    <w:rsid w:val="003863B2"/>
    <w:rsid w:val="0038693A"/>
    <w:rsid w:val="00391AA4"/>
    <w:rsid w:val="00392B4A"/>
    <w:rsid w:val="00395772"/>
    <w:rsid w:val="003A2B4B"/>
    <w:rsid w:val="003A2C77"/>
    <w:rsid w:val="003A5D52"/>
    <w:rsid w:val="003A6F28"/>
    <w:rsid w:val="003B3DAD"/>
    <w:rsid w:val="003B659E"/>
    <w:rsid w:val="003B6765"/>
    <w:rsid w:val="003B76CE"/>
    <w:rsid w:val="003C1FC3"/>
    <w:rsid w:val="003C35C5"/>
    <w:rsid w:val="003C44EE"/>
    <w:rsid w:val="003C72EB"/>
    <w:rsid w:val="003C79EF"/>
    <w:rsid w:val="003D290D"/>
    <w:rsid w:val="003D305F"/>
    <w:rsid w:val="003D3A2D"/>
    <w:rsid w:val="003D5578"/>
    <w:rsid w:val="003D79FB"/>
    <w:rsid w:val="003E3BBE"/>
    <w:rsid w:val="003E4CBA"/>
    <w:rsid w:val="003E62E4"/>
    <w:rsid w:val="003F0FD7"/>
    <w:rsid w:val="003F2437"/>
    <w:rsid w:val="003F246B"/>
    <w:rsid w:val="003F256E"/>
    <w:rsid w:val="003F558E"/>
    <w:rsid w:val="004008D0"/>
    <w:rsid w:val="00401835"/>
    <w:rsid w:val="00403D1B"/>
    <w:rsid w:val="00404714"/>
    <w:rsid w:val="00406069"/>
    <w:rsid w:val="004106D9"/>
    <w:rsid w:val="00410DDC"/>
    <w:rsid w:val="004162FA"/>
    <w:rsid w:val="0043750A"/>
    <w:rsid w:val="0044070D"/>
    <w:rsid w:val="00440842"/>
    <w:rsid w:val="00450135"/>
    <w:rsid w:val="00456A92"/>
    <w:rsid w:val="0046206C"/>
    <w:rsid w:val="0047366F"/>
    <w:rsid w:val="00476E07"/>
    <w:rsid w:val="004770EF"/>
    <w:rsid w:val="00480B84"/>
    <w:rsid w:val="004900C0"/>
    <w:rsid w:val="0049206B"/>
    <w:rsid w:val="004A180B"/>
    <w:rsid w:val="004A1D33"/>
    <w:rsid w:val="004A78ED"/>
    <w:rsid w:val="004B3D59"/>
    <w:rsid w:val="004B6072"/>
    <w:rsid w:val="004B6784"/>
    <w:rsid w:val="004C18E8"/>
    <w:rsid w:val="004D0A54"/>
    <w:rsid w:val="004D2190"/>
    <w:rsid w:val="004E3668"/>
    <w:rsid w:val="004E5E66"/>
    <w:rsid w:val="004E70AE"/>
    <w:rsid w:val="004F0CEC"/>
    <w:rsid w:val="004F3201"/>
    <w:rsid w:val="004F36C8"/>
    <w:rsid w:val="004F3975"/>
    <w:rsid w:val="00500C24"/>
    <w:rsid w:val="00503B4D"/>
    <w:rsid w:val="00504EE9"/>
    <w:rsid w:val="005067E2"/>
    <w:rsid w:val="005107CC"/>
    <w:rsid w:val="005134B3"/>
    <w:rsid w:val="0051682F"/>
    <w:rsid w:val="0051694A"/>
    <w:rsid w:val="005179DF"/>
    <w:rsid w:val="005201CD"/>
    <w:rsid w:val="00521E80"/>
    <w:rsid w:val="00522966"/>
    <w:rsid w:val="00523912"/>
    <w:rsid w:val="0052639F"/>
    <w:rsid w:val="00533B08"/>
    <w:rsid w:val="0053536C"/>
    <w:rsid w:val="00535414"/>
    <w:rsid w:val="0054442C"/>
    <w:rsid w:val="00544434"/>
    <w:rsid w:val="00546BCE"/>
    <w:rsid w:val="00547331"/>
    <w:rsid w:val="00550285"/>
    <w:rsid w:val="00564055"/>
    <w:rsid w:val="00567AE8"/>
    <w:rsid w:val="005802F4"/>
    <w:rsid w:val="005836F8"/>
    <w:rsid w:val="00583ABC"/>
    <w:rsid w:val="00586D64"/>
    <w:rsid w:val="005918FA"/>
    <w:rsid w:val="005934D0"/>
    <w:rsid w:val="00595E95"/>
    <w:rsid w:val="00596090"/>
    <w:rsid w:val="0059633F"/>
    <w:rsid w:val="00597FAF"/>
    <w:rsid w:val="005A7116"/>
    <w:rsid w:val="005B33FD"/>
    <w:rsid w:val="005C23A4"/>
    <w:rsid w:val="005C3958"/>
    <w:rsid w:val="005C6EC5"/>
    <w:rsid w:val="005C7CCD"/>
    <w:rsid w:val="005D1CDF"/>
    <w:rsid w:val="005D2C2C"/>
    <w:rsid w:val="005D37E3"/>
    <w:rsid w:val="005D60EE"/>
    <w:rsid w:val="005D7332"/>
    <w:rsid w:val="005D7CEF"/>
    <w:rsid w:val="005E5BB9"/>
    <w:rsid w:val="005E61A8"/>
    <w:rsid w:val="005E752F"/>
    <w:rsid w:val="005F21B1"/>
    <w:rsid w:val="005F3FD2"/>
    <w:rsid w:val="005F4585"/>
    <w:rsid w:val="005F6419"/>
    <w:rsid w:val="005F7263"/>
    <w:rsid w:val="0060097E"/>
    <w:rsid w:val="00604661"/>
    <w:rsid w:val="0060479A"/>
    <w:rsid w:val="0061174E"/>
    <w:rsid w:val="00613549"/>
    <w:rsid w:val="00613BF4"/>
    <w:rsid w:val="006147DC"/>
    <w:rsid w:val="00617400"/>
    <w:rsid w:val="0062434F"/>
    <w:rsid w:val="00630CA4"/>
    <w:rsid w:val="006402D3"/>
    <w:rsid w:val="006436D7"/>
    <w:rsid w:val="006442E4"/>
    <w:rsid w:val="00651170"/>
    <w:rsid w:val="006556FA"/>
    <w:rsid w:val="006563D9"/>
    <w:rsid w:val="006623FC"/>
    <w:rsid w:val="00663830"/>
    <w:rsid w:val="00664950"/>
    <w:rsid w:val="00666436"/>
    <w:rsid w:val="00676348"/>
    <w:rsid w:val="0068170E"/>
    <w:rsid w:val="00683220"/>
    <w:rsid w:val="006867BD"/>
    <w:rsid w:val="00686D48"/>
    <w:rsid w:val="00686DEA"/>
    <w:rsid w:val="00687FA0"/>
    <w:rsid w:val="006930F6"/>
    <w:rsid w:val="00694853"/>
    <w:rsid w:val="006A2D49"/>
    <w:rsid w:val="006A2FC4"/>
    <w:rsid w:val="006A3B10"/>
    <w:rsid w:val="006A6ED2"/>
    <w:rsid w:val="006B373A"/>
    <w:rsid w:val="006B622B"/>
    <w:rsid w:val="006B6FAE"/>
    <w:rsid w:val="006B7010"/>
    <w:rsid w:val="006C2E78"/>
    <w:rsid w:val="006D0A2E"/>
    <w:rsid w:val="006D0A67"/>
    <w:rsid w:val="006D0DF0"/>
    <w:rsid w:val="006D48AC"/>
    <w:rsid w:val="006E4815"/>
    <w:rsid w:val="006F09AC"/>
    <w:rsid w:val="006F1BCB"/>
    <w:rsid w:val="006F50FB"/>
    <w:rsid w:val="006F56C6"/>
    <w:rsid w:val="006F5709"/>
    <w:rsid w:val="00700908"/>
    <w:rsid w:val="00701D6D"/>
    <w:rsid w:val="00703321"/>
    <w:rsid w:val="007036D1"/>
    <w:rsid w:val="00703AEC"/>
    <w:rsid w:val="00706867"/>
    <w:rsid w:val="00710FDE"/>
    <w:rsid w:val="00712583"/>
    <w:rsid w:val="007145FF"/>
    <w:rsid w:val="0072066D"/>
    <w:rsid w:val="00731114"/>
    <w:rsid w:val="00732D14"/>
    <w:rsid w:val="00734045"/>
    <w:rsid w:val="00736C2F"/>
    <w:rsid w:val="007371FF"/>
    <w:rsid w:val="00747314"/>
    <w:rsid w:val="0075092D"/>
    <w:rsid w:val="00751515"/>
    <w:rsid w:val="00751E6B"/>
    <w:rsid w:val="00753DB6"/>
    <w:rsid w:val="00755E0E"/>
    <w:rsid w:val="00760207"/>
    <w:rsid w:val="00763527"/>
    <w:rsid w:val="0077001B"/>
    <w:rsid w:val="00771EA3"/>
    <w:rsid w:val="0078254F"/>
    <w:rsid w:val="00785232"/>
    <w:rsid w:val="0078609D"/>
    <w:rsid w:val="007A0244"/>
    <w:rsid w:val="007A04FE"/>
    <w:rsid w:val="007B4F2F"/>
    <w:rsid w:val="007B5D28"/>
    <w:rsid w:val="007B6CEB"/>
    <w:rsid w:val="007C06B0"/>
    <w:rsid w:val="007C0D24"/>
    <w:rsid w:val="007C2034"/>
    <w:rsid w:val="007C3ED0"/>
    <w:rsid w:val="007C4D9B"/>
    <w:rsid w:val="007C6469"/>
    <w:rsid w:val="007C78E4"/>
    <w:rsid w:val="007D043A"/>
    <w:rsid w:val="007D14B6"/>
    <w:rsid w:val="007D26E0"/>
    <w:rsid w:val="007D59DE"/>
    <w:rsid w:val="007E14C5"/>
    <w:rsid w:val="007E17B8"/>
    <w:rsid w:val="007E37D4"/>
    <w:rsid w:val="007E3BF0"/>
    <w:rsid w:val="007E640C"/>
    <w:rsid w:val="007F001A"/>
    <w:rsid w:val="007F19F2"/>
    <w:rsid w:val="007F3393"/>
    <w:rsid w:val="00803FD0"/>
    <w:rsid w:val="00806A76"/>
    <w:rsid w:val="00811C9D"/>
    <w:rsid w:val="00813A93"/>
    <w:rsid w:val="00813FE1"/>
    <w:rsid w:val="00816C80"/>
    <w:rsid w:val="00820F88"/>
    <w:rsid w:val="008213EA"/>
    <w:rsid w:val="00821E46"/>
    <w:rsid w:val="00833FFA"/>
    <w:rsid w:val="00834F63"/>
    <w:rsid w:val="00836A76"/>
    <w:rsid w:val="00841BCD"/>
    <w:rsid w:val="008455D3"/>
    <w:rsid w:val="0084753E"/>
    <w:rsid w:val="00851A8E"/>
    <w:rsid w:val="00857ED6"/>
    <w:rsid w:val="00864D33"/>
    <w:rsid w:val="00866704"/>
    <w:rsid w:val="00867A62"/>
    <w:rsid w:val="00871CF7"/>
    <w:rsid w:val="00871D00"/>
    <w:rsid w:val="00873B37"/>
    <w:rsid w:val="00876D7C"/>
    <w:rsid w:val="00877B61"/>
    <w:rsid w:val="00880E45"/>
    <w:rsid w:val="00882101"/>
    <w:rsid w:val="008826C1"/>
    <w:rsid w:val="00885586"/>
    <w:rsid w:val="00892674"/>
    <w:rsid w:val="008A1BEC"/>
    <w:rsid w:val="008A4F5B"/>
    <w:rsid w:val="008A51B2"/>
    <w:rsid w:val="008A6574"/>
    <w:rsid w:val="008A7896"/>
    <w:rsid w:val="008B12A4"/>
    <w:rsid w:val="008C0807"/>
    <w:rsid w:val="008C1E9E"/>
    <w:rsid w:val="008C28BC"/>
    <w:rsid w:val="008C3539"/>
    <w:rsid w:val="008C66B8"/>
    <w:rsid w:val="008C7CDB"/>
    <w:rsid w:val="008D1588"/>
    <w:rsid w:val="008D4640"/>
    <w:rsid w:val="008D62B8"/>
    <w:rsid w:val="008D71BD"/>
    <w:rsid w:val="008E6A26"/>
    <w:rsid w:val="008E70A0"/>
    <w:rsid w:val="008E74E9"/>
    <w:rsid w:val="008F0B49"/>
    <w:rsid w:val="008F2F35"/>
    <w:rsid w:val="008F50DE"/>
    <w:rsid w:val="0090091A"/>
    <w:rsid w:val="00900A0E"/>
    <w:rsid w:val="009042BD"/>
    <w:rsid w:val="009066EF"/>
    <w:rsid w:val="00906DA9"/>
    <w:rsid w:val="009137FB"/>
    <w:rsid w:val="00913FF9"/>
    <w:rsid w:val="00917C72"/>
    <w:rsid w:val="00927FB2"/>
    <w:rsid w:val="00931061"/>
    <w:rsid w:val="009312C9"/>
    <w:rsid w:val="00932EBF"/>
    <w:rsid w:val="00933BE2"/>
    <w:rsid w:val="00933E09"/>
    <w:rsid w:val="00933F32"/>
    <w:rsid w:val="009352EE"/>
    <w:rsid w:val="009408A9"/>
    <w:rsid w:val="00964F3D"/>
    <w:rsid w:val="00973035"/>
    <w:rsid w:val="009732D7"/>
    <w:rsid w:val="0097357F"/>
    <w:rsid w:val="00977E1D"/>
    <w:rsid w:val="009820D2"/>
    <w:rsid w:val="00991F3B"/>
    <w:rsid w:val="00992170"/>
    <w:rsid w:val="00995063"/>
    <w:rsid w:val="00997C71"/>
    <w:rsid w:val="009A1082"/>
    <w:rsid w:val="009A179E"/>
    <w:rsid w:val="009A74C7"/>
    <w:rsid w:val="009B0548"/>
    <w:rsid w:val="009B3904"/>
    <w:rsid w:val="009B6C52"/>
    <w:rsid w:val="009B6CB8"/>
    <w:rsid w:val="009C4C4E"/>
    <w:rsid w:val="009C64A0"/>
    <w:rsid w:val="009D14FE"/>
    <w:rsid w:val="009D3564"/>
    <w:rsid w:val="009E101A"/>
    <w:rsid w:val="009E2B12"/>
    <w:rsid w:val="009E54CE"/>
    <w:rsid w:val="009E792F"/>
    <w:rsid w:val="009F53D4"/>
    <w:rsid w:val="009F5766"/>
    <w:rsid w:val="009F5893"/>
    <w:rsid w:val="00A047B9"/>
    <w:rsid w:val="00A14AB4"/>
    <w:rsid w:val="00A1511F"/>
    <w:rsid w:val="00A15CC6"/>
    <w:rsid w:val="00A2079F"/>
    <w:rsid w:val="00A21030"/>
    <w:rsid w:val="00A22B78"/>
    <w:rsid w:val="00A25AE5"/>
    <w:rsid w:val="00A328F5"/>
    <w:rsid w:val="00A37002"/>
    <w:rsid w:val="00A52D27"/>
    <w:rsid w:val="00A53370"/>
    <w:rsid w:val="00A54759"/>
    <w:rsid w:val="00A55980"/>
    <w:rsid w:val="00A57548"/>
    <w:rsid w:val="00A60516"/>
    <w:rsid w:val="00A65EA9"/>
    <w:rsid w:val="00A662C4"/>
    <w:rsid w:val="00A70B08"/>
    <w:rsid w:val="00A72FA8"/>
    <w:rsid w:val="00A777FC"/>
    <w:rsid w:val="00A84B68"/>
    <w:rsid w:val="00A95407"/>
    <w:rsid w:val="00A965C0"/>
    <w:rsid w:val="00AA1B0E"/>
    <w:rsid w:val="00AA354E"/>
    <w:rsid w:val="00AB1694"/>
    <w:rsid w:val="00AB2F2D"/>
    <w:rsid w:val="00AB6EEA"/>
    <w:rsid w:val="00AC32AC"/>
    <w:rsid w:val="00AC5CA7"/>
    <w:rsid w:val="00AD23FB"/>
    <w:rsid w:val="00AD3553"/>
    <w:rsid w:val="00AD74E7"/>
    <w:rsid w:val="00AD7C25"/>
    <w:rsid w:val="00AE2D41"/>
    <w:rsid w:val="00AE53CA"/>
    <w:rsid w:val="00AE56B1"/>
    <w:rsid w:val="00AF46F7"/>
    <w:rsid w:val="00AF5F43"/>
    <w:rsid w:val="00AF61FE"/>
    <w:rsid w:val="00AF64F2"/>
    <w:rsid w:val="00B03900"/>
    <w:rsid w:val="00B04D5E"/>
    <w:rsid w:val="00B07E9B"/>
    <w:rsid w:val="00B1064C"/>
    <w:rsid w:val="00B1161E"/>
    <w:rsid w:val="00B1202E"/>
    <w:rsid w:val="00B14C4C"/>
    <w:rsid w:val="00B20361"/>
    <w:rsid w:val="00B20782"/>
    <w:rsid w:val="00B232C9"/>
    <w:rsid w:val="00B23690"/>
    <w:rsid w:val="00B3228D"/>
    <w:rsid w:val="00B405CC"/>
    <w:rsid w:val="00B40AF9"/>
    <w:rsid w:val="00B5748D"/>
    <w:rsid w:val="00B6388E"/>
    <w:rsid w:val="00B664A5"/>
    <w:rsid w:val="00B709EA"/>
    <w:rsid w:val="00B7240A"/>
    <w:rsid w:val="00B73862"/>
    <w:rsid w:val="00B84618"/>
    <w:rsid w:val="00B84BE8"/>
    <w:rsid w:val="00B850A7"/>
    <w:rsid w:val="00B86220"/>
    <w:rsid w:val="00B93B46"/>
    <w:rsid w:val="00B965B5"/>
    <w:rsid w:val="00BA16C5"/>
    <w:rsid w:val="00BA66A6"/>
    <w:rsid w:val="00BA6E48"/>
    <w:rsid w:val="00BA7015"/>
    <w:rsid w:val="00BA74CE"/>
    <w:rsid w:val="00BA78C7"/>
    <w:rsid w:val="00BB08D9"/>
    <w:rsid w:val="00BB4391"/>
    <w:rsid w:val="00BB776C"/>
    <w:rsid w:val="00BC5FED"/>
    <w:rsid w:val="00BD2440"/>
    <w:rsid w:val="00BD590A"/>
    <w:rsid w:val="00BE04E1"/>
    <w:rsid w:val="00BF18C0"/>
    <w:rsid w:val="00BF2218"/>
    <w:rsid w:val="00BF4CED"/>
    <w:rsid w:val="00C040A9"/>
    <w:rsid w:val="00C12317"/>
    <w:rsid w:val="00C135EE"/>
    <w:rsid w:val="00C13770"/>
    <w:rsid w:val="00C16930"/>
    <w:rsid w:val="00C17ABA"/>
    <w:rsid w:val="00C206B3"/>
    <w:rsid w:val="00C225FC"/>
    <w:rsid w:val="00C23624"/>
    <w:rsid w:val="00C24946"/>
    <w:rsid w:val="00C2501C"/>
    <w:rsid w:val="00C251A8"/>
    <w:rsid w:val="00C27C32"/>
    <w:rsid w:val="00C3112F"/>
    <w:rsid w:val="00C31448"/>
    <w:rsid w:val="00C33CCA"/>
    <w:rsid w:val="00C53940"/>
    <w:rsid w:val="00C53CD6"/>
    <w:rsid w:val="00C60985"/>
    <w:rsid w:val="00C64570"/>
    <w:rsid w:val="00C7490E"/>
    <w:rsid w:val="00C74D29"/>
    <w:rsid w:val="00C75262"/>
    <w:rsid w:val="00C77934"/>
    <w:rsid w:val="00C81724"/>
    <w:rsid w:val="00C86711"/>
    <w:rsid w:val="00C87AE4"/>
    <w:rsid w:val="00C900C4"/>
    <w:rsid w:val="00C90952"/>
    <w:rsid w:val="00C92C9D"/>
    <w:rsid w:val="00C92F14"/>
    <w:rsid w:val="00C96DBB"/>
    <w:rsid w:val="00C976CB"/>
    <w:rsid w:val="00CA054C"/>
    <w:rsid w:val="00CA136F"/>
    <w:rsid w:val="00CA3A70"/>
    <w:rsid w:val="00CA499B"/>
    <w:rsid w:val="00CA5F5B"/>
    <w:rsid w:val="00CA6319"/>
    <w:rsid w:val="00CA7314"/>
    <w:rsid w:val="00CB2E4C"/>
    <w:rsid w:val="00CB3ED7"/>
    <w:rsid w:val="00CB5395"/>
    <w:rsid w:val="00CB7AEB"/>
    <w:rsid w:val="00CD6047"/>
    <w:rsid w:val="00CD7492"/>
    <w:rsid w:val="00CE1673"/>
    <w:rsid w:val="00CE2C7B"/>
    <w:rsid w:val="00CE3A6B"/>
    <w:rsid w:val="00CE789D"/>
    <w:rsid w:val="00CF4301"/>
    <w:rsid w:val="00D00211"/>
    <w:rsid w:val="00D06309"/>
    <w:rsid w:val="00D101B2"/>
    <w:rsid w:val="00D12E19"/>
    <w:rsid w:val="00D15494"/>
    <w:rsid w:val="00D21EF9"/>
    <w:rsid w:val="00D244A1"/>
    <w:rsid w:val="00D2691B"/>
    <w:rsid w:val="00D3084E"/>
    <w:rsid w:val="00D34394"/>
    <w:rsid w:val="00D345C8"/>
    <w:rsid w:val="00D351EA"/>
    <w:rsid w:val="00D41336"/>
    <w:rsid w:val="00D41D73"/>
    <w:rsid w:val="00D41DD8"/>
    <w:rsid w:val="00D431E7"/>
    <w:rsid w:val="00D43403"/>
    <w:rsid w:val="00D43815"/>
    <w:rsid w:val="00D51B3E"/>
    <w:rsid w:val="00D60243"/>
    <w:rsid w:val="00D62E71"/>
    <w:rsid w:val="00D62E95"/>
    <w:rsid w:val="00D71CE5"/>
    <w:rsid w:val="00D740CA"/>
    <w:rsid w:val="00D74F97"/>
    <w:rsid w:val="00D7521B"/>
    <w:rsid w:val="00D766FA"/>
    <w:rsid w:val="00D77446"/>
    <w:rsid w:val="00D8227F"/>
    <w:rsid w:val="00D841F0"/>
    <w:rsid w:val="00D85728"/>
    <w:rsid w:val="00D86891"/>
    <w:rsid w:val="00DA168C"/>
    <w:rsid w:val="00DA56A5"/>
    <w:rsid w:val="00DB01CB"/>
    <w:rsid w:val="00DB5167"/>
    <w:rsid w:val="00DB5BD1"/>
    <w:rsid w:val="00DC0D62"/>
    <w:rsid w:val="00DC13DD"/>
    <w:rsid w:val="00DC18E4"/>
    <w:rsid w:val="00DC23E7"/>
    <w:rsid w:val="00DC491A"/>
    <w:rsid w:val="00DC68FE"/>
    <w:rsid w:val="00DD2050"/>
    <w:rsid w:val="00DE1CCA"/>
    <w:rsid w:val="00DE5C2D"/>
    <w:rsid w:val="00DF1C6A"/>
    <w:rsid w:val="00DF2997"/>
    <w:rsid w:val="00DF2EEC"/>
    <w:rsid w:val="00DF3727"/>
    <w:rsid w:val="00DF41F9"/>
    <w:rsid w:val="00DF49F4"/>
    <w:rsid w:val="00E041BD"/>
    <w:rsid w:val="00E067AD"/>
    <w:rsid w:val="00E07836"/>
    <w:rsid w:val="00E145DB"/>
    <w:rsid w:val="00E21D10"/>
    <w:rsid w:val="00E257CB"/>
    <w:rsid w:val="00E458CA"/>
    <w:rsid w:val="00E4606C"/>
    <w:rsid w:val="00E46685"/>
    <w:rsid w:val="00E47C78"/>
    <w:rsid w:val="00E50338"/>
    <w:rsid w:val="00E66F0A"/>
    <w:rsid w:val="00E708BF"/>
    <w:rsid w:val="00E73E93"/>
    <w:rsid w:val="00EA38EF"/>
    <w:rsid w:val="00EB03EC"/>
    <w:rsid w:val="00EB7117"/>
    <w:rsid w:val="00EC50F8"/>
    <w:rsid w:val="00EC738C"/>
    <w:rsid w:val="00EC7BC3"/>
    <w:rsid w:val="00ED0CA9"/>
    <w:rsid w:val="00ED7600"/>
    <w:rsid w:val="00ED7E21"/>
    <w:rsid w:val="00EE3870"/>
    <w:rsid w:val="00EE5596"/>
    <w:rsid w:val="00EE76F8"/>
    <w:rsid w:val="00EF2BF8"/>
    <w:rsid w:val="00EF3550"/>
    <w:rsid w:val="00EF423C"/>
    <w:rsid w:val="00F0145C"/>
    <w:rsid w:val="00F03774"/>
    <w:rsid w:val="00F1362C"/>
    <w:rsid w:val="00F17C40"/>
    <w:rsid w:val="00F17E30"/>
    <w:rsid w:val="00F22495"/>
    <w:rsid w:val="00F2262F"/>
    <w:rsid w:val="00F22DBF"/>
    <w:rsid w:val="00F25599"/>
    <w:rsid w:val="00F26B2D"/>
    <w:rsid w:val="00F33726"/>
    <w:rsid w:val="00F36512"/>
    <w:rsid w:val="00F40959"/>
    <w:rsid w:val="00F43605"/>
    <w:rsid w:val="00F4470D"/>
    <w:rsid w:val="00F50B22"/>
    <w:rsid w:val="00F5432A"/>
    <w:rsid w:val="00F551F0"/>
    <w:rsid w:val="00F571C5"/>
    <w:rsid w:val="00F624C5"/>
    <w:rsid w:val="00F62D85"/>
    <w:rsid w:val="00F64DA4"/>
    <w:rsid w:val="00F66FC6"/>
    <w:rsid w:val="00F73FBE"/>
    <w:rsid w:val="00F77452"/>
    <w:rsid w:val="00F77D5C"/>
    <w:rsid w:val="00F824F5"/>
    <w:rsid w:val="00F8277D"/>
    <w:rsid w:val="00F85530"/>
    <w:rsid w:val="00F8683A"/>
    <w:rsid w:val="00F8755B"/>
    <w:rsid w:val="00F876A9"/>
    <w:rsid w:val="00F87734"/>
    <w:rsid w:val="00F9056D"/>
    <w:rsid w:val="00F9182B"/>
    <w:rsid w:val="00F91D67"/>
    <w:rsid w:val="00F9252E"/>
    <w:rsid w:val="00F94190"/>
    <w:rsid w:val="00F94772"/>
    <w:rsid w:val="00FA6DBF"/>
    <w:rsid w:val="00FA7BC8"/>
    <w:rsid w:val="00FC039B"/>
    <w:rsid w:val="00FC29B9"/>
    <w:rsid w:val="00FC2C5B"/>
    <w:rsid w:val="00FC45E0"/>
    <w:rsid w:val="00FC6FD3"/>
    <w:rsid w:val="00FC7746"/>
    <w:rsid w:val="00FD0971"/>
    <w:rsid w:val="00FD3088"/>
    <w:rsid w:val="00FD6158"/>
    <w:rsid w:val="00FD66E3"/>
    <w:rsid w:val="00FE330F"/>
    <w:rsid w:val="00FE50B0"/>
    <w:rsid w:val="00FF0301"/>
    <w:rsid w:val="00FF2234"/>
    <w:rsid w:val="00FF289D"/>
    <w:rsid w:val="00FF6BC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61"/>
    <o:shapelayout v:ext="edit">
      <o:idmap v:ext="edit" data="1"/>
    </o:shapelayout>
  </w:shapeDefaults>
  <w:decimalSymbol w:val=","/>
  <w:listSeparator w:val=";"/>
  <w14:docId w14:val="7E411EB3"/>
  <w15:chartTrackingRefBased/>
  <w15:docId w15:val="{0F7E7DB3-38B1-47FD-A4C1-0B723AFFA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35A20"/>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uiPriority w:val="9"/>
    <w:unhideWhenUsed/>
    <w:qFormat/>
    <w:rsid w:val="006F56C6"/>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AA354E"/>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9B3904"/>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4"/>
      </w:numPr>
    </w:pPr>
    <w:rPr>
      <w:lang w:val="en-US"/>
    </w:rPr>
  </w:style>
  <w:style w:type="paragraph" w:customStyle="1" w:styleId="RAN4H1">
    <w:name w:val="RAN4 H1"/>
    <w:basedOn w:val="Normal"/>
    <w:next w:val="Normal"/>
    <w:link w:val="RAN4H1Char"/>
    <w:qFormat/>
    <w:rsid w:val="00AE56B1"/>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lang w:val="en-GB"/>
    </w:rPr>
  </w:style>
  <w:style w:type="character" w:customStyle="1" w:styleId="ListParagraphChar">
    <w:name w:val="List Paragraph Char"/>
    <w:basedOn w:val="DefaultParagraphFont"/>
    <w:link w:val="ListParagraph"/>
    <w:uiPriority w:val="34"/>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3"/>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4"/>
      </w:numPr>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character" w:styleId="UnresolvedMention">
    <w:name w:val="Unresolved Mention"/>
    <w:basedOn w:val="DefaultParagraphFont"/>
    <w:uiPriority w:val="99"/>
    <w:semiHidden/>
    <w:unhideWhenUsed/>
    <w:rsid w:val="004E3668"/>
    <w:rPr>
      <w:color w:val="808080"/>
      <w:shd w:val="clear" w:color="auto" w:fill="E6E6E6"/>
    </w:rPr>
  </w:style>
  <w:style w:type="character" w:styleId="CommentReference">
    <w:name w:val="annotation reference"/>
    <w:basedOn w:val="DefaultParagraphFont"/>
    <w:uiPriority w:val="99"/>
    <w:semiHidden/>
    <w:unhideWhenUsed/>
    <w:rsid w:val="00F2262F"/>
    <w:rPr>
      <w:sz w:val="16"/>
      <w:szCs w:val="16"/>
    </w:rPr>
  </w:style>
  <w:style w:type="paragraph" w:styleId="CommentText">
    <w:name w:val="annotation text"/>
    <w:basedOn w:val="Normal"/>
    <w:link w:val="CommentTextChar"/>
    <w:uiPriority w:val="99"/>
    <w:semiHidden/>
    <w:unhideWhenUsed/>
    <w:rsid w:val="00F2262F"/>
    <w:pPr>
      <w:spacing w:line="240" w:lineRule="auto"/>
    </w:pPr>
    <w:rPr>
      <w:szCs w:val="20"/>
    </w:rPr>
  </w:style>
  <w:style w:type="character" w:customStyle="1" w:styleId="CommentTextChar">
    <w:name w:val="Comment Text Char"/>
    <w:basedOn w:val="DefaultParagraphFont"/>
    <w:link w:val="CommentText"/>
    <w:uiPriority w:val="99"/>
    <w:semiHidden/>
    <w:rsid w:val="00F2262F"/>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F2262F"/>
    <w:rPr>
      <w:b/>
      <w:bCs/>
    </w:rPr>
  </w:style>
  <w:style w:type="character" w:customStyle="1" w:styleId="CommentSubjectChar">
    <w:name w:val="Comment Subject Char"/>
    <w:basedOn w:val="CommentTextChar"/>
    <w:link w:val="CommentSubject"/>
    <w:uiPriority w:val="99"/>
    <w:semiHidden/>
    <w:rsid w:val="00F2262F"/>
    <w:rPr>
      <w:rFonts w:ascii="Times New Roman" w:hAnsi="Times New Roman"/>
      <w:b/>
      <w:bCs/>
      <w:sz w:val="20"/>
      <w:szCs w:val="20"/>
    </w:rPr>
  </w:style>
  <w:style w:type="paragraph" w:styleId="BalloonText">
    <w:name w:val="Balloon Text"/>
    <w:basedOn w:val="Normal"/>
    <w:link w:val="BalloonTextChar"/>
    <w:uiPriority w:val="99"/>
    <w:semiHidden/>
    <w:unhideWhenUsed/>
    <w:rsid w:val="00F2262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2262F"/>
    <w:rPr>
      <w:rFonts w:ascii="Segoe UI" w:hAnsi="Segoe UI" w:cs="Segoe UI"/>
      <w:sz w:val="18"/>
      <w:szCs w:val="18"/>
    </w:rPr>
  </w:style>
  <w:style w:type="table" w:styleId="PlainTable1">
    <w:name w:val="Plain Table 1"/>
    <w:basedOn w:val="TableNormal"/>
    <w:uiPriority w:val="41"/>
    <w:rsid w:val="00EE76F8"/>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Paragraphedeliste">
    <w:name w:val="Paragraphe de liste"/>
    <w:basedOn w:val="Normal"/>
    <w:uiPriority w:val="34"/>
    <w:qFormat/>
    <w:rsid w:val="00547331"/>
    <w:pPr>
      <w:spacing w:after="0" w:line="240" w:lineRule="auto"/>
      <w:ind w:left="720"/>
    </w:pPr>
    <w:rPr>
      <w:rFonts w:eastAsia="SimSun" w:cs="Times New Roman"/>
      <w:sz w:val="24"/>
      <w:szCs w:val="24"/>
      <w:lang w:val="fr-FR" w:eastAsia="zh-CN"/>
    </w:rPr>
  </w:style>
  <w:style w:type="paragraph" w:customStyle="1" w:styleId="B1">
    <w:name w:val="B1"/>
    <w:basedOn w:val="List"/>
    <w:link w:val="B1Char"/>
    <w:qFormat/>
    <w:rsid w:val="00547331"/>
    <w:pPr>
      <w:spacing w:after="180" w:line="240" w:lineRule="auto"/>
      <w:ind w:left="568" w:hanging="284"/>
      <w:contextualSpacing w:val="0"/>
    </w:pPr>
    <w:rPr>
      <w:rFonts w:eastAsiaTheme="minorEastAsia" w:cs="Times New Roman"/>
      <w:szCs w:val="20"/>
      <w:lang w:val="en-GB"/>
    </w:rPr>
  </w:style>
  <w:style w:type="character" w:customStyle="1" w:styleId="B1Char">
    <w:name w:val="B1 Char"/>
    <w:link w:val="B1"/>
    <w:qFormat/>
    <w:locked/>
    <w:rsid w:val="00547331"/>
    <w:rPr>
      <w:rFonts w:ascii="Times New Roman" w:eastAsiaTheme="minorEastAsia" w:hAnsi="Times New Roman" w:cs="Times New Roman"/>
      <w:sz w:val="20"/>
      <w:szCs w:val="20"/>
      <w:lang w:val="en-GB"/>
    </w:rPr>
  </w:style>
  <w:style w:type="paragraph" w:styleId="List">
    <w:name w:val="List"/>
    <w:basedOn w:val="Normal"/>
    <w:uiPriority w:val="99"/>
    <w:semiHidden/>
    <w:unhideWhenUsed/>
    <w:rsid w:val="00547331"/>
    <w:pPr>
      <w:ind w:left="283" w:hanging="283"/>
      <w:contextualSpacing/>
    </w:pPr>
  </w:style>
  <w:style w:type="table" w:styleId="PlainTable3">
    <w:name w:val="Plain Table 3"/>
    <w:basedOn w:val="TableNormal"/>
    <w:uiPriority w:val="43"/>
    <w:rsid w:val="002E789B"/>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TAC">
    <w:name w:val="TAC"/>
    <w:basedOn w:val="Normal"/>
    <w:link w:val="TACChar"/>
    <w:qFormat/>
    <w:rsid w:val="0052639F"/>
    <w:pPr>
      <w:keepNext/>
      <w:keepLines/>
      <w:spacing w:after="0" w:line="240" w:lineRule="auto"/>
      <w:jc w:val="center"/>
    </w:pPr>
    <w:rPr>
      <w:rFonts w:ascii="Arial" w:eastAsia="Malgun Gothic" w:hAnsi="Arial" w:cs="Times New Roman"/>
      <w:sz w:val="18"/>
      <w:szCs w:val="20"/>
      <w:lang w:val="en-GB"/>
    </w:rPr>
  </w:style>
  <w:style w:type="character" w:customStyle="1" w:styleId="TACChar">
    <w:name w:val="TAC Char"/>
    <w:link w:val="TAC"/>
    <w:qFormat/>
    <w:rsid w:val="0052639F"/>
    <w:rPr>
      <w:rFonts w:ascii="Arial" w:eastAsia="Malgun Gothic" w:hAnsi="Arial" w:cs="Times New Roman"/>
      <w:sz w:val="18"/>
      <w:szCs w:val="20"/>
      <w:lang w:val="en-GB"/>
    </w:rPr>
  </w:style>
  <w:style w:type="character" w:customStyle="1" w:styleId="Heading3Char">
    <w:name w:val="Heading 3 Char"/>
    <w:basedOn w:val="DefaultParagraphFont"/>
    <w:link w:val="Heading3"/>
    <w:uiPriority w:val="9"/>
    <w:rsid w:val="006F56C6"/>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uiPriority w:val="9"/>
    <w:semiHidden/>
    <w:rsid w:val="00AA354E"/>
    <w:rPr>
      <w:rFonts w:asciiTheme="majorHAnsi" w:eastAsiaTheme="majorEastAsia" w:hAnsiTheme="majorHAnsi" w:cstheme="majorBidi"/>
      <w:i/>
      <w:iCs/>
      <w:color w:val="2F5496" w:themeColor="accent1" w:themeShade="BF"/>
      <w:sz w:val="20"/>
    </w:rPr>
  </w:style>
  <w:style w:type="paragraph" w:customStyle="1" w:styleId="TH">
    <w:name w:val="TH"/>
    <w:basedOn w:val="Normal"/>
    <w:link w:val="THChar"/>
    <w:qFormat/>
    <w:rsid w:val="002333B6"/>
    <w:pPr>
      <w:keepNext/>
      <w:keepLines/>
      <w:spacing w:before="60" w:after="180" w:line="240" w:lineRule="auto"/>
      <w:jc w:val="center"/>
    </w:pPr>
    <w:rPr>
      <w:rFonts w:ascii="Arial" w:eastAsia="Times New Roman" w:hAnsi="Arial" w:cs="Times New Roman"/>
      <w:b/>
      <w:szCs w:val="20"/>
      <w:lang w:val="en-GB"/>
    </w:rPr>
  </w:style>
  <w:style w:type="character" w:customStyle="1" w:styleId="THChar">
    <w:name w:val="TH Char"/>
    <w:link w:val="TH"/>
    <w:rsid w:val="002333B6"/>
    <w:rPr>
      <w:rFonts w:ascii="Arial" w:eastAsia="Times New Roman" w:hAnsi="Arial" w:cs="Times New Roman"/>
      <w:b/>
      <w:sz w:val="20"/>
      <w:szCs w:val="20"/>
      <w:lang w:val="en-GB"/>
    </w:rPr>
  </w:style>
  <w:style w:type="paragraph" w:styleId="TOC7">
    <w:name w:val="toc 7"/>
    <w:basedOn w:val="Normal"/>
    <w:next w:val="Normal"/>
    <w:autoRedefine/>
    <w:uiPriority w:val="39"/>
    <w:semiHidden/>
    <w:unhideWhenUsed/>
    <w:rsid w:val="002333B6"/>
    <w:pPr>
      <w:spacing w:after="100"/>
      <w:ind w:left="1200"/>
    </w:pPr>
  </w:style>
  <w:style w:type="paragraph" w:customStyle="1" w:styleId="EX">
    <w:name w:val="EX"/>
    <w:basedOn w:val="Normal"/>
    <w:rsid w:val="002333B6"/>
    <w:pPr>
      <w:keepLines/>
      <w:overflowPunct w:val="0"/>
      <w:autoSpaceDE w:val="0"/>
      <w:autoSpaceDN w:val="0"/>
      <w:adjustRightInd w:val="0"/>
      <w:spacing w:after="180" w:line="240" w:lineRule="auto"/>
      <w:ind w:left="1702" w:hanging="1418"/>
      <w:textAlignment w:val="baseline"/>
    </w:pPr>
    <w:rPr>
      <w:rFonts w:eastAsia="SimSun" w:cs="Times New Roman"/>
      <w:szCs w:val="20"/>
      <w:lang w:val="en-GB"/>
    </w:rPr>
  </w:style>
  <w:style w:type="paragraph" w:styleId="NormalWeb">
    <w:name w:val="Normal (Web)"/>
    <w:basedOn w:val="Normal"/>
    <w:uiPriority w:val="99"/>
    <w:semiHidden/>
    <w:unhideWhenUsed/>
    <w:rsid w:val="00755E0E"/>
    <w:pPr>
      <w:spacing w:before="100" w:beforeAutospacing="1" w:after="100" w:afterAutospacing="1" w:line="240" w:lineRule="auto"/>
    </w:pPr>
    <w:rPr>
      <w:rFonts w:eastAsia="Times New Roman" w:cs="Times New Roman"/>
      <w:sz w:val="24"/>
      <w:szCs w:val="24"/>
      <w:lang w:val="en-GB" w:eastAsia="en-GB"/>
    </w:rPr>
  </w:style>
  <w:style w:type="character" w:customStyle="1" w:styleId="Heading5Char">
    <w:name w:val="Heading 5 Char"/>
    <w:basedOn w:val="DefaultParagraphFont"/>
    <w:link w:val="Heading5"/>
    <w:uiPriority w:val="9"/>
    <w:semiHidden/>
    <w:rsid w:val="009B3904"/>
    <w:rPr>
      <w:rFonts w:asciiTheme="majorHAnsi" w:eastAsiaTheme="majorEastAsia" w:hAnsiTheme="majorHAnsi" w:cstheme="majorBidi"/>
      <w:color w:val="2F5496" w:themeColor="accent1" w:themeShade="BF"/>
      <w:sz w:val="20"/>
    </w:rPr>
  </w:style>
  <w:style w:type="character" w:customStyle="1" w:styleId="TALChar">
    <w:name w:val="TAL Char"/>
    <w:link w:val="TAL"/>
    <w:qFormat/>
    <w:locked/>
    <w:rsid w:val="00882101"/>
    <w:rPr>
      <w:rFonts w:ascii="Arial" w:hAnsi="Arial" w:cs="Arial"/>
      <w:sz w:val="18"/>
      <w:lang w:val="en-GB"/>
    </w:rPr>
  </w:style>
  <w:style w:type="paragraph" w:customStyle="1" w:styleId="TAL">
    <w:name w:val="TAL"/>
    <w:basedOn w:val="Normal"/>
    <w:link w:val="TALChar"/>
    <w:qFormat/>
    <w:rsid w:val="00882101"/>
    <w:pPr>
      <w:keepNext/>
      <w:keepLines/>
      <w:spacing w:after="0" w:line="240" w:lineRule="auto"/>
    </w:pPr>
    <w:rPr>
      <w:rFonts w:ascii="Arial" w:hAnsi="Arial" w:cs="Arial"/>
      <w:sz w:val="18"/>
      <w:lang w:val="en-GB"/>
    </w:rPr>
  </w:style>
  <w:style w:type="paragraph" w:customStyle="1" w:styleId="TAH">
    <w:name w:val="TAH"/>
    <w:basedOn w:val="TAC"/>
    <w:link w:val="TAHCar"/>
    <w:qFormat/>
    <w:rsid w:val="00882101"/>
    <w:rPr>
      <w:rFonts w:eastAsiaTheme="minorHAnsi" w:cs="Arial"/>
      <w:b/>
      <w:szCs w:val="22"/>
    </w:rPr>
  </w:style>
  <w:style w:type="character" w:customStyle="1" w:styleId="TAHCar">
    <w:name w:val="TAH Car"/>
    <w:link w:val="TAH"/>
    <w:qFormat/>
    <w:locked/>
    <w:rsid w:val="00882101"/>
    <w:rPr>
      <w:rFonts w:ascii="Arial" w:hAnsi="Arial" w:cs="Arial"/>
      <w:b/>
      <w:sz w:val="18"/>
      <w:lang w:val="en-GB"/>
    </w:rPr>
  </w:style>
  <w:style w:type="character" w:customStyle="1" w:styleId="TALCar">
    <w:name w:val="TAL Car"/>
    <w:locked/>
    <w:rsid w:val="00367263"/>
    <w:rPr>
      <w:rFonts w:ascii="Arial" w:hAnsi="Arial" w:cs="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767548">
      <w:bodyDiv w:val="1"/>
      <w:marLeft w:val="0"/>
      <w:marRight w:val="0"/>
      <w:marTop w:val="0"/>
      <w:marBottom w:val="0"/>
      <w:divBdr>
        <w:top w:val="none" w:sz="0" w:space="0" w:color="auto"/>
        <w:left w:val="none" w:sz="0" w:space="0" w:color="auto"/>
        <w:bottom w:val="none" w:sz="0" w:space="0" w:color="auto"/>
        <w:right w:val="none" w:sz="0" w:space="0" w:color="auto"/>
      </w:divBdr>
      <w:divsChild>
        <w:div w:id="869489971">
          <w:marLeft w:val="547"/>
          <w:marRight w:val="0"/>
          <w:marTop w:val="154"/>
          <w:marBottom w:val="0"/>
          <w:divBdr>
            <w:top w:val="none" w:sz="0" w:space="0" w:color="auto"/>
            <w:left w:val="none" w:sz="0" w:space="0" w:color="auto"/>
            <w:bottom w:val="none" w:sz="0" w:space="0" w:color="auto"/>
            <w:right w:val="none" w:sz="0" w:space="0" w:color="auto"/>
          </w:divBdr>
        </w:div>
      </w:divsChild>
    </w:div>
    <w:div w:id="19551976">
      <w:bodyDiv w:val="1"/>
      <w:marLeft w:val="0"/>
      <w:marRight w:val="0"/>
      <w:marTop w:val="0"/>
      <w:marBottom w:val="0"/>
      <w:divBdr>
        <w:top w:val="none" w:sz="0" w:space="0" w:color="auto"/>
        <w:left w:val="none" w:sz="0" w:space="0" w:color="auto"/>
        <w:bottom w:val="none" w:sz="0" w:space="0" w:color="auto"/>
        <w:right w:val="none" w:sz="0" w:space="0" w:color="auto"/>
      </w:divBdr>
    </w:div>
    <w:div w:id="86198406">
      <w:bodyDiv w:val="1"/>
      <w:marLeft w:val="0"/>
      <w:marRight w:val="0"/>
      <w:marTop w:val="0"/>
      <w:marBottom w:val="0"/>
      <w:divBdr>
        <w:top w:val="none" w:sz="0" w:space="0" w:color="auto"/>
        <w:left w:val="none" w:sz="0" w:space="0" w:color="auto"/>
        <w:bottom w:val="none" w:sz="0" w:space="0" w:color="auto"/>
        <w:right w:val="none" w:sz="0" w:space="0" w:color="auto"/>
      </w:divBdr>
      <w:divsChild>
        <w:div w:id="441150216">
          <w:marLeft w:val="547"/>
          <w:marRight w:val="0"/>
          <w:marTop w:val="106"/>
          <w:marBottom w:val="0"/>
          <w:divBdr>
            <w:top w:val="none" w:sz="0" w:space="0" w:color="auto"/>
            <w:left w:val="none" w:sz="0" w:space="0" w:color="auto"/>
            <w:bottom w:val="none" w:sz="0" w:space="0" w:color="auto"/>
            <w:right w:val="none" w:sz="0" w:space="0" w:color="auto"/>
          </w:divBdr>
        </w:div>
        <w:div w:id="256639432">
          <w:marLeft w:val="1166"/>
          <w:marRight w:val="0"/>
          <w:marTop w:val="96"/>
          <w:marBottom w:val="0"/>
          <w:divBdr>
            <w:top w:val="none" w:sz="0" w:space="0" w:color="auto"/>
            <w:left w:val="none" w:sz="0" w:space="0" w:color="auto"/>
            <w:bottom w:val="none" w:sz="0" w:space="0" w:color="auto"/>
            <w:right w:val="none" w:sz="0" w:space="0" w:color="auto"/>
          </w:divBdr>
        </w:div>
        <w:div w:id="681861217">
          <w:marLeft w:val="1800"/>
          <w:marRight w:val="0"/>
          <w:marTop w:val="82"/>
          <w:marBottom w:val="0"/>
          <w:divBdr>
            <w:top w:val="none" w:sz="0" w:space="0" w:color="auto"/>
            <w:left w:val="none" w:sz="0" w:space="0" w:color="auto"/>
            <w:bottom w:val="none" w:sz="0" w:space="0" w:color="auto"/>
            <w:right w:val="none" w:sz="0" w:space="0" w:color="auto"/>
          </w:divBdr>
        </w:div>
        <w:div w:id="1155292862">
          <w:marLeft w:val="1800"/>
          <w:marRight w:val="0"/>
          <w:marTop w:val="82"/>
          <w:marBottom w:val="0"/>
          <w:divBdr>
            <w:top w:val="none" w:sz="0" w:space="0" w:color="auto"/>
            <w:left w:val="none" w:sz="0" w:space="0" w:color="auto"/>
            <w:bottom w:val="none" w:sz="0" w:space="0" w:color="auto"/>
            <w:right w:val="none" w:sz="0" w:space="0" w:color="auto"/>
          </w:divBdr>
        </w:div>
        <w:div w:id="1005206121">
          <w:marLeft w:val="1166"/>
          <w:marRight w:val="0"/>
          <w:marTop w:val="96"/>
          <w:marBottom w:val="0"/>
          <w:divBdr>
            <w:top w:val="none" w:sz="0" w:space="0" w:color="auto"/>
            <w:left w:val="none" w:sz="0" w:space="0" w:color="auto"/>
            <w:bottom w:val="none" w:sz="0" w:space="0" w:color="auto"/>
            <w:right w:val="none" w:sz="0" w:space="0" w:color="auto"/>
          </w:divBdr>
        </w:div>
        <w:div w:id="73086436">
          <w:marLeft w:val="1800"/>
          <w:marRight w:val="0"/>
          <w:marTop w:val="82"/>
          <w:marBottom w:val="0"/>
          <w:divBdr>
            <w:top w:val="none" w:sz="0" w:space="0" w:color="auto"/>
            <w:left w:val="none" w:sz="0" w:space="0" w:color="auto"/>
            <w:bottom w:val="none" w:sz="0" w:space="0" w:color="auto"/>
            <w:right w:val="none" w:sz="0" w:space="0" w:color="auto"/>
          </w:divBdr>
        </w:div>
        <w:div w:id="2041054616">
          <w:marLeft w:val="2520"/>
          <w:marRight w:val="0"/>
          <w:marTop w:val="67"/>
          <w:marBottom w:val="0"/>
          <w:divBdr>
            <w:top w:val="none" w:sz="0" w:space="0" w:color="auto"/>
            <w:left w:val="none" w:sz="0" w:space="0" w:color="auto"/>
            <w:bottom w:val="none" w:sz="0" w:space="0" w:color="auto"/>
            <w:right w:val="none" w:sz="0" w:space="0" w:color="auto"/>
          </w:divBdr>
        </w:div>
        <w:div w:id="1151365972">
          <w:marLeft w:val="2520"/>
          <w:marRight w:val="0"/>
          <w:marTop w:val="67"/>
          <w:marBottom w:val="0"/>
          <w:divBdr>
            <w:top w:val="none" w:sz="0" w:space="0" w:color="auto"/>
            <w:left w:val="none" w:sz="0" w:space="0" w:color="auto"/>
            <w:bottom w:val="none" w:sz="0" w:space="0" w:color="auto"/>
            <w:right w:val="none" w:sz="0" w:space="0" w:color="auto"/>
          </w:divBdr>
        </w:div>
        <w:div w:id="1853958849">
          <w:marLeft w:val="2520"/>
          <w:marRight w:val="0"/>
          <w:marTop w:val="67"/>
          <w:marBottom w:val="0"/>
          <w:divBdr>
            <w:top w:val="none" w:sz="0" w:space="0" w:color="auto"/>
            <w:left w:val="none" w:sz="0" w:space="0" w:color="auto"/>
            <w:bottom w:val="none" w:sz="0" w:space="0" w:color="auto"/>
            <w:right w:val="none" w:sz="0" w:space="0" w:color="auto"/>
          </w:divBdr>
        </w:div>
        <w:div w:id="184446973">
          <w:marLeft w:val="2520"/>
          <w:marRight w:val="0"/>
          <w:marTop w:val="72"/>
          <w:marBottom w:val="0"/>
          <w:divBdr>
            <w:top w:val="none" w:sz="0" w:space="0" w:color="auto"/>
            <w:left w:val="none" w:sz="0" w:space="0" w:color="auto"/>
            <w:bottom w:val="none" w:sz="0" w:space="0" w:color="auto"/>
            <w:right w:val="none" w:sz="0" w:space="0" w:color="auto"/>
          </w:divBdr>
        </w:div>
        <w:div w:id="18745954">
          <w:marLeft w:val="1800"/>
          <w:marRight w:val="0"/>
          <w:marTop w:val="82"/>
          <w:marBottom w:val="0"/>
          <w:divBdr>
            <w:top w:val="none" w:sz="0" w:space="0" w:color="auto"/>
            <w:left w:val="none" w:sz="0" w:space="0" w:color="auto"/>
            <w:bottom w:val="none" w:sz="0" w:space="0" w:color="auto"/>
            <w:right w:val="none" w:sz="0" w:space="0" w:color="auto"/>
          </w:divBdr>
        </w:div>
        <w:div w:id="1605769928">
          <w:marLeft w:val="2520"/>
          <w:marRight w:val="0"/>
          <w:marTop w:val="67"/>
          <w:marBottom w:val="0"/>
          <w:divBdr>
            <w:top w:val="none" w:sz="0" w:space="0" w:color="auto"/>
            <w:left w:val="none" w:sz="0" w:space="0" w:color="auto"/>
            <w:bottom w:val="none" w:sz="0" w:space="0" w:color="auto"/>
            <w:right w:val="none" w:sz="0" w:space="0" w:color="auto"/>
          </w:divBdr>
        </w:div>
        <w:div w:id="1760103243">
          <w:marLeft w:val="2520"/>
          <w:marRight w:val="0"/>
          <w:marTop w:val="67"/>
          <w:marBottom w:val="0"/>
          <w:divBdr>
            <w:top w:val="none" w:sz="0" w:space="0" w:color="auto"/>
            <w:left w:val="none" w:sz="0" w:space="0" w:color="auto"/>
            <w:bottom w:val="none" w:sz="0" w:space="0" w:color="auto"/>
            <w:right w:val="none" w:sz="0" w:space="0" w:color="auto"/>
          </w:divBdr>
        </w:div>
        <w:div w:id="113183732">
          <w:marLeft w:val="2520"/>
          <w:marRight w:val="0"/>
          <w:marTop w:val="67"/>
          <w:marBottom w:val="0"/>
          <w:divBdr>
            <w:top w:val="none" w:sz="0" w:space="0" w:color="auto"/>
            <w:left w:val="none" w:sz="0" w:space="0" w:color="auto"/>
            <w:bottom w:val="none" w:sz="0" w:space="0" w:color="auto"/>
            <w:right w:val="none" w:sz="0" w:space="0" w:color="auto"/>
          </w:divBdr>
        </w:div>
        <w:div w:id="830104950">
          <w:marLeft w:val="2520"/>
          <w:marRight w:val="0"/>
          <w:marTop w:val="67"/>
          <w:marBottom w:val="0"/>
          <w:divBdr>
            <w:top w:val="none" w:sz="0" w:space="0" w:color="auto"/>
            <w:left w:val="none" w:sz="0" w:space="0" w:color="auto"/>
            <w:bottom w:val="none" w:sz="0" w:space="0" w:color="auto"/>
            <w:right w:val="none" w:sz="0" w:space="0" w:color="auto"/>
          </w:divBdr>
        </w:div>
      </w:divsChild>
    </w:div>
    <w:div w:id="87772055">
      <w:bodyDiv w:val="1"/>
      <w:marLeft w:val="0"/>
      <w:marRight w:val="0"/>
      <w:marTop w:val="0"/>
      <w:marBottom w:val="0"/>
      <w:divBdr>
        <w:top w:val="none" w:sz="0" w:space="0" w:color="auto"/>
        <w:left w:val="none" w:sz="0" w:space="0" w:color="auto"/>
        <w:bottom w:val="none" w:sz="0" w:space="0" w:color="auto"/>
        <w:right w:val="none" w:sz="0" w:space="0" w:color="auto"/>
      </w:divBdr>
    </w:div>
    <w:div w:id="195235379">
      <w:bodyDiv w:val="1"/>
      <w:marLeft w:val="0"/>
      <w:marRight w:val="0"/>
      <w:marTop w:val="0"/>
      <w:marBottom w:val="0"/>
      <w:divBdr>
        <w:top w:val="none" w:sz="0" w:space="0" w:color="auto"/>
        <w:left w:val="none" w:sz="0" w:space="0" w:color="auto"/>
        <w:bottom w:val="none" w:sz="0" w:space="0" w:color="auto"/>
        <w:right w:val="none" w:sz="0" w:space="0" w:color="auto"/>
      </w:divBdr>
    </w:div>
    <w:div w:id="213078128">
      <w:bodyDiv w:val="1"/>
      <w:marLeft w:val="0"/>
      <w:marRight w:val="0"/>
      <w:marTop w:val="0"/>
      <w:marBottom w:val="0"/>
      <w:divBdr>
        <w:top w:val="none" w:sz="0" w:space="0" w:color="auto"/>
        <w:left w:val="none" w:sz="0" w:space="0" w:color="auto"/>
        <w:bottom w:val="none" w:sz="0" w:space="0" w:color="auto"/>
        <w:right w:val="none" w:sz="0" w:space="0" w:color="auto"/>
      </w:divBdr>
    </w:div>
    <w:div w:id="226888171">
      <w:bodyDiv w:val="1"/>
      <w:marLeft w:val="0"/>
      <w:marRight w:val="0"/>
      <w:marTop w:val="0"/>
      <w:marBottom w:val="0"/>
      <w:divBdr>
        <w:top w:val="none" w:sz="0" w:space="0" w:color="auto"/>
        <w:left w:val="none" w:sz="0" w:space="0" w:color="auto"/>
        <w:bottom w:val="none" w:sz="0" w:space="0" w:color="auto"/>
        <w:right w:val="none" w:sz="0" w:space="0" w:color="auto"/>
      </w:divBdr>
    </w:div>
    <w:div w:id="237712081">
      <w:bodyDiv w:val="1"/>
      <w:marLeft w:val="0"/>
      <w:marRight w:val="0"/>
      <w:marTop w:val="0"/>
      <w:marBottom w:val="0"/>
      <w:divBdr>
        <w:top w:val="none" w:sz="0" w:space="0" w:color="auto"/>
        <w:left w:val="none" w:sz="0" w:space="0" w:color="auto"/>
        <w:bottom w:val="none" w:sz="0" w:space="0" w:color="auto"/>
        <w:right w:val="none" w:sz="0" w:space="0" w:color="auto"/>
      </w:divBdr>
    </w:div>
    <w:div w:id="251740486">
      <w:bodyDiv w:val="1"/>
      <w:marLeft w:val="0"/>
      <w:marRight w:val="0"/>
      <w:marTop w:val="0"/>
      <w:marBottom w:val="0"/>
      <w:divBdr>
        <w:top w:val="none" w:sz="0" w:space="0" w:color="auto"/>
        <w:left w:val="none" w:sz="0" w:space="0" w:color="auto"/>
        <w:bottom w:val="none" w:sz="0" w:space="0" w:color="auto"/>
        <w:right w:val="none" w:sz="0" w:space="0" w:color="auto"/>
      </w:divBdr>
    </w:div>
    <w:div w:id="256865806">
      <w:bodyDiv w:val="1"/>
      <w:marLeft w:val="0"/>
      <w:marRight w:val="0"/>
      <w:marTop w:val="0"/>
      <w:marBottom w:val="0"/>
      <w:divBdr>
        <w:top w:val="none" w:sz="0" w:space="0" w:color="auto"/>
        <w:left w:val="none" w:sz="0" w:space="0" w:color="auto"/>
        <w:bottom w:val="none" w:sz="0" w:space="0" w:color="auto"/>
        <w:right w:val="none" w:sz="0" w:space="0" w:color="auto"/>
      </w:divBdr>
    </w:div>
    <w:div w:id="263462858">
      <w:bodyDiv w:val="1"/>
      <w:marLeft w:val="0"/>
      <w:marRight w:val="0"/>
      <w:marTop w:val="0"/>
      <w:marBottom w:val="0"/>
      <w:divBdr>
        <w:top w:val="none" w:sz="0" w:space="0" w:color="auto"/>
        <w:left w:val="none" w:sz="0" w:space="0" w:color="auto"/>
        <w:bottom w:val="none" w:sz="0" w:space="0" w:color="auto"/>
        <w:right w:val="none" w:sz="0" w:space="0" w:color="auto"/>
      </w:divBdr>
    </w:div>
    <w:div w:id="286087663">
      <w:bodyDiv w:val="1"/>
      <w:marLeft w:val="0"/>
      <w:marRight w:val="0"/>
      <w:marTop w:val="0"/>
      <w:marBottom w:val="0"/>
      <w:divBdr>
        <w:top w:val="none" w:sz="0" w:space="0" w:color="auto"/>
        <w:left w:val="none" w:sz="0" w:space="0" w:color="auto"/>
        <w:bottom w:val="none" w:sz="0" w:space="0" w:color="auto"/>
        <w:right w:val="none" w:sz="0" w:space="0" w:color="auto"/>
      </w:divBdr>
    </w:div>
    <w:div w:id="412825262">
      <w:bodyDiv w:val="1"/>
      <w:marLeft w:val="0"/>
      <w:marRight w:val="0"/>
      <w:marTop w:val="0"/>
      <w:marBottom w:val="0"/>
      <w:divBdr>
        <w:top w:val="none" w:sz="0" w:space="0" w:color="auto"/>
        <w:left w:val="none" w:sz="0" w:space="0" w:color="auto"/>
        <w:bottom w:val="none" w:sz="0" w:space="0" w:color="auto"/>
        <w:right w:val="none" w:sz="0" w:space="0" w:color="auto"/>
      </w:divBdr>
    </w:div>
    <w:div w:id="428698009">
      <w:bodyDiv w:val="1"/>
      <w:marLeft w:val="0"/>
      <w:marRight w:val="0"/>
      <w:marTop w:val="0"/>
      <w:marBottom w:val="0"/>
      <w:divBdr>
        <w:top w:val="none" w:sz="0" w:space="0" w:color="auto"/>
        <w:left w:val="none" w:sz="0" w:space="0" w:color="auto"/>
        <w:bottom w:val="none" w:sz="0" w:space="0" w:color="auto"/>
        <w:right w:val="none" w:sz="0" w:space="0" w:color="auto"/>
      </w:divBdr>
    </w:div>
    <w:div w:id="463889507">
      <w:bodyDiv w:val="1"/>
      <w:marLeft w:val="0"/>
      <w:marRight w:val="0"/>
      <w:marTop w:val="0"/>
      <w:marBottom w:val="0"/>
      <w:divBdr>
        <w:top w:val="none" w:sz="0" w:space="0" w:color="auto"/>
        <w:left w:val="none" w:sz="0" w:space="0" w:color="auto"/>
        <w:bottom w:val="none" w:sz="0" w:space="0" w:color="auto"/>
        <w:right w:val="none" w:sz="0" w:space="0" w:color="auto"/>
      </w:divBdr>
    </w:div>
    <w:div w:id="485123880">
      <w:bodyDiv w:val="1"/>
      <w:marLeft w:val="0"/>
      <w:marRight w:val="0"/>
      <w:marTop w:val="0"/>
      <w:marBottom w:val="0"/>
      <w:divBdr>
        <w:top w:val="none" w:sz="0" w:space="0" w:color="auto"/>
        <w:left w:val="none" w:sz="0" w:space="0" w:color="auto"/>
        <w:bottom w:val="none" w:sz="0" w:space="0" w:color="auto"/>
        <w:right w:val="none" w:sz="0" w:space="0" w:color="auto"/>
      </w:divBdr>
      <w:divsChild>
        <w:div w:id="781075488">
          <w:marLeft w:val="547"/>
          <w:marRight w:val="0"/>
          <w:marTop w:val="154"/>
          <w:marBottom w:val="0"/>
          <w:divBdr>
            <w:top w:val="none" w:sz="0" w:space="0" w:color="auto"/>
            <w:left w:val="none" w:sz="0" w:space="0" w:color="auto"/>
            <w:bottom w:val="none" w:sz="0" w:space="0" w:color="auto"/>
            <w:right w:val="none" w:sz="0" w:space="0" w:color="auto"/>
          </w:divBdr>
        </w:div>
        <w:div w:id="777408084">
          <w:marLeft w:val="1166"/>
          <w:marRight w:val="0"/>
          <w:marTop w:val="134"/>
          <w:marBottom w:val="0"/>
          <w:divBdr>
            <w:top w:val="none" w:sz="0" w:space="0" w:color="auto"/>
            <w:left w:val="none" w:sz="0" w:space="0" w:color="auto"/>
            <w:bottom w:val="none" w:sz="0" w:space="0" w:color="auto"/>
            <w:right w:val="none" w:sz="0" w:space="0" w:color="auto"/>
          </w:divBdr>
        </w:div>
      </w:divsChild>
    </w:div>
    <w:div w:id="514656287">
      <w:bodyDiv w:val="1"/>
      <w:marLeft w:val="0"/>
      <w:marRight w:val="0"/>
      <w:marTop w:val="0"/>
      <w:marBottom w:val="0"/>
      <w:divBdr>
        <w:top w:val="none" w:sz="0" w:space="0" w:color="auto"/>
        <w:left w:val="none" w:sz="0" w:space="0" w:color="auto"/>
        <w:bottom w:val="none" w:sz="0" w:space="0" w:color="auto"/>
        <w:right w:val="none" w:sz="0" w:space="0" w:color="auto"/>
      </w:divBdr>
      <w:divsChild>
        <w:div w:id="564221348">
          <w:marLeft w:val="360"/>
          <w:marRight w:val="0"/>
          <w:marTop w:val="200"/>
          <w:marBottom w:val="0"/>
          <w:divBdr>
            <w:top w:val="none" w:sz="0" w:space="0" w:color="auto"/>
            <w:left w:val="none" w:sz="0" w:space="0" w:color="auto"/>
            <w:bottom w:val="none" w:sz="0" w:space="0" w:color="auto"/>
            <w:right w:val="none" w:sz="0" w:space="0" w:color="auto"/>
          </w:divBdr>
        </w:div>
        <w:div w:id="1574197411">
          <w:marLeft w:val="1080"/>
          <w:marRight w:val="0"/>
          <w:marTop w:val="100"/>
          <w:marBottom w:val="0"/>
          <w:divBdr>
            <w:top w:val="none" w:sz="0" w:space="0" w:color="auto"/>
            <w:left w:val="none" w:sz="0" w:space="0" w:color="auto"/>
            <w:bottom w:val="none" w:sz="0" w:space="0" w:color="auto"/>
            <w:right w:val="none" w:sz="0" w:space="0" w:color="auto"/>
          </w:divBdr>
        </w:div>
        <w:div w:id="23293761">
          <w:marLeft w:val="1800"/>
          <w:marRight w:val="0"/>
          <w:marTop w:val="100"/>
          <w:marBottom w:val="0"/>
          <w:divBdr>
            <w:top w:val="none" w:sz="0" w:space="0" w:color="auto"/>
            <w:left w:val="none" w:sz="0" w:space="0" w:color="auto"/>
            <w:bottom w:val="none" w:sz="0" w:space="0" w:color="auto"/>
            <w:right w:val="none" w:sz="0" w:space="0" w:color="auto"/>
          </w:divBdr>
        </w:div>
        <w:div w:id="783574130">
          <w:marLeft w:val="1800"/>
          <w:marRight w:val="0"/>
          <w:marTop w:val="100"/>
          <w:marBottom w:val="0"/>
          <w:divBdr>
            <w:top w:val="none" w:sz="0" w:space="0" w:color="auto"/>
            <w:left w:val="none" w:sz="0" w:space="0" w:color="auto"/>
            <w:bottom w:val="none" w:sz="0" w:space="0" w:color="auto"/>
            <w:right w:val="none" w:sz="0" w:space="0" w:color="auto"/>
          </w:divBdr>
        </w:div>
        <w:div w:id="1999187755">
          <w:marLeft w:val="1800"/>
          <w:marRight w:val="0"/>
          <w:marTop w:val="100"/>
          <w:marBottom w:val="0"/>
          <w:divBdr>
            <w:top w:val="none" w:sz="0" w:space="0" w:color="auto"/>
            <w:left w:val="none" w:sz="0" w:space="0" w:color="auto"/>
            <w:bottom w:val="none" w:sz="0" w:space="0" w:color="auto"/>
            <w:right w:val="none" w:sz="0" w:space="0" w:color="auto"/>
          </w:divBdr>
        </w:div>
        <w:div w:id="976375444">
          <w:marLeft w:val="1800"/>
          <w:marRight w:val="0"/>
          <w:marTop w:val="100"/>
          <w:marBottom w:val="0"/>
          <w:divBdr>
            <w:top w:val="none" w:sz="0" w:space="0" w:color="auto"/>
            <w:left w:val="none" w:sz="0" w:space="0" w:color="auto"/>
            <w:bottom w:val="none" w:sz="0" w:space="0" w:color="auto"/>
            <w:right w:val="none" w:sz="0" w:space="0" w:color="auto"/>
          </w:divBdr>
        </w:div>
      </w:divsChild>
    </w:div>
    <w:div w:id="519781364">
      <w:bodyDiv w:val="1"/>
      <w:marLeft w:val="0"/>
      <w:marRight w:val="0"/>
      <w:marTop w:val="0"/>
      <w:marBottom w:val="0"/>
      <w:divBdr>
        <w:top w:val="none" w:sz="0" w:space="0" w:color="auto"/>
        <w:left w:val="none" w:sz="0" w:space="0" w:color="auto"/>
        <w:bottom w:val="none" w:sz="0" w:space="0" w:color="auto"/>
        <w:right w:val="none" w:sz="0" w:space="0" w:color="auto"/>
      </w:divBdr>
      <w:divsChild>
        <w:div w:id="577786032">
          <w:marLeft w:val="446"/>
          <w:marRight w:val="0"/>
          <w:marTop w:val="0"/>
          <w:marBottom w:val="0"/>
          <w:divBdr>
            <w:top w:val="none" w:sz="0" w:space="0" w:color="auto"/>
            <w:left w:val="none" w:sz="0" w:space="0" w:color="auto"/>
            <w:bottom w:val="none" w:sz="0" w:space="0" w:color="auto"/>
            <w:right w:val="none" w:sz="0" w:space="0" w:color="auto"/>
          </w:divBdr>
        </w:div>
        <w:div w:id="1438987651">
          <w:marLeft w:val="1166"/>
          <w:marRight w:val="0"/>
          <w:marTop w:val="0"/>
          <w:marBottom w:val="0"/>
          <w:divBdr>
            <w:top w:val="none" w:sz="0" w:space="0" w:color="auto"/>
            <w:left w:val="none" w:sz="0" w:space="0" w:color="auto"/>
            <w:bottom w:val="none" w:sz="0" w:space="0" w:color="auto"/>
            <w:right w:val="none" w:sz="0" w:space="0" w:color="auto"/>
          </w:divBdr>
        </w:div>
        <w:div w:id="1373454484">
          <w:marLeft w:val="1886"/>
          <w:marRight w:val="0"/>
          <w:marTop w:val="0"/>
          <w:marBottom w:val="0"/>
          <w:divBdr>
            <w:top w:val="none" w:sz="0" w:space="0" w:color="auto"/>
            <w:left w:val="none" w:sz="0" w:space="0" w:color="auto"/>
            <w:bottom w:val="none" w:sz="0" w:space="0" w:color="auto"/>
            <w:right w:val="none" w:sz="0" w:space="0" w:color="auto"/>
          </w:divBdr>
        </w:div>
        <w:div w:id="575358444">
          <w:marLeft w:val="1166"/>
          <w:marRight w:val="0"/>
          <w:marTop w:val="0"/>
          <w:marBottom w:val="0"/>
          <w:divBdr>
            <w:top w:val="none" w:sz="0" w:space="0" w:color="auto"/>
            <w:left w:val="none" w:sz="0" w:space="0" w:color="auto"/>
            <w:bottom w:val="none" w:sz="0" w:space="0" w:color="auto"/>
            <w:right w:val="none" w:sz="0" w:space="0" w:color="auto"/>
          </w:divBdr>
        </w:div>
        <w:div w:id="1275819793">
          <w:marLeft w:val="1886"/>
          <w:marRight w:val="0"/>
          <w:marTop w:val="0"/>
          <w:marBottom w:val="0"/>
          <w:divBdr>
            <w:top w:val="none" w:sz="0" w:space="0" w:color="auto"/>
            <w:left w:val="none" w:sz="0" w:space="0" w:color="auto"/>
            <w:bottom w:val="none" w:sz="0" w:space="0" w:color="auto"/>
            <w:right w:val="none" w:sz="0" w:space="0" w:color="auto"/>
          </w:divBdr>
        </w:div>
        <w:div w:id="981808469">
          <w:marLeft w:val="446"/>
          <w:marRight w:val="0"/>
          <w:marTop w:val="0"/>
          <w:marBottom w:val="0"/>
          <w:divBdr>
            <w:top w:val="none" w:sz="0" w:space="0" w:color="auto"/>
            <w:left w:val="none" w:sz="0" w:space="0" w:color="auto"/>
            <w:bottom w:val="none" w:sz="0" w:space="0" w:color="auto"/>
            <w:right w:val="none" w:sz="0" w:space="0" w:color="auto"/>
          </w:divBdr>
        </w:div>
      </w:divsChild>
    </w:div>
    <w:div w:id="530610032">
      <w:bodyDiv w:val="1"/>
      <w:marLeft w:val="0"/>
      <w:marRight w:val="0"/>
      <w:marTop w:val="0"/>
      <w:marBottom w:val="0"/>
      <w:divBdr>
        <w:top w:val="none" w:sz="0" w:space="0" w:color="auto"/>
        <w:left w:val="none" w:sz="0" w:space="0" w:color="auto"/>
        <w:bottom w:val="none" w:sz="0" w:space="0" w:color="auto"/>
        <w:right w:val="none" w:sz="0" w:space="0" w:color="auto"/>
      </w:divBdr>
    </w:div>
    <w:div w:id="539052059">
      <w:bodyDiv w:val="1"/>
      <w:marLeft w:val="0"/>
      <w:marRight w:val="0"/>
      <w:marTop w:val="0"/>
      <w:marBottom w:val="0"/>
      <w:divBdr>
        <w:top w:val="none" w:sz="0" w:space="0" w:color="auto"/>
        <w:left w:val="none" w:sz="0" w:space="0" w:color="auto"/>
        <w:bottom w:val="none" w:sz="0" w:space="0" w:color="auto"/>
        <w:right w:val="none" w:sz="0" w:space="0" w:color="auto"/>
      </w:divBdr>
    </w:div>
    <w:div w:id="579213022">
      <w:bodyDiv w:val="1"/>
      <w:marLeft w:val="0"/>
      <w:marRight w:val="0"/>
      <w:marTop w:val="0"/>
      <w:marBottom w:val="0"/>
      <w:divBdr>
        <w:top w:val="none" w:sz="0" w:space="0" w:color="auto"/>
        <w:left w:val="none" w:sz="0" w:space="0" w:color="auto"/>
        <w:bottom w:val="none" w:sz="0" w:space="0" w:color="auto"/>
        <w:right w:val="none" w:sz="0" w:space="0" w:color="auto"/>
      </w:divBdr>
      <w:divsChild>
        <w:div w:id="248733656">
          <w:marLeft w:val="547"/>
          <w:marRight w:val="0"/>
          <w:marTop w:val="154"/>
          <w:marBottom w:val="0"/>
          <w:divBdr>
            <w:top w:val="none" w:sz="0" w:space="0" w:color="auto"/>
            <w:left w:val="none" w:sz="0" w:space="0" w:color="auto"/>
            <w:bottom w:val="none" w:sz="0" w:space="0" w:color="auto"/>
            <w:right w:val="none" w:sz="0" w:space="0" w:color="auto"/>
          </w:divBdr>
        </w:div>
        <w:div w:id="1115100131">
          <w:marLeft w:val="1166"/>
          <w:marRight w:val="0"/>
          <w:marTop w:val="134"/>
          <w:marBottom w:val="0"/>
          <w:divBdr>
            <w:top w:val="none" w:sz="0" w:space="0" w:color="auto"/>
            <w:left w:val="none" w:sz="0" w:space="0" w:color="auto"/>
            <w:bottom w:val="none" w:sz="0" w:space="0" w:color="auto"/>
            <w:right w:val="none" w:sz="0" w:space="0" w:color="auto"/>
          </w:divBdr>
        </w:div>
        <w:div w:id="580408156">
          <w:marLeft w:val="1166"/>
          <w:marRight w:val="0"/>
          <w:marTop w:val="134"/>
          <w:marBottom w:val="0"/>
          <w:divBdr>
            <w:top w:val="none" w:sz="0" w:space="0" w:color="auto"/>
            <w:left w:val="none" w:sz="0" w:space="0" w:color="auto"/>
            <w:bottom w:val="none" w:sz="0" w:space="0" w:color="auto"/>
            <w:right w:val="none" w:sz="0" w:space="0" w:color="auto"/>
          </w:divBdr>
        </w:div>
      </w:divsChild>
    </w:div>
    <w:div w:id="590551971">
      <w:bodyDiv w:val="1"/>
      <w:marLeft w:val="0"/>
      <w:marRight w:val="0"/>
      <w:marTop w:val="0"/>
      <w:marBottom w:val="0"/>
      <w:divBdr>
        <w:top w:val="none" w:sz="0" w:space="0" w:color="auto"/>
        <w:left w:val="none" w:sz="0" w:space="0" w:color="auto"/>
        <w:bottom w:val="none" w:sz="0" w:space="0" w:color="auto"/>
        <w:right w:val="none" w:sz="0" w:space="0" w:color="auto"/>
      </w:divBdr>
    </w:div>
    <w:div w:id="593637900">
      <w:bodyDiv w:val="1"/>
      <w:marLeft w:val="0"/>
      <w:marRight w:val="0"/>
      <w:marTop w:val="0"/>
      <w:marBottom w:val="0"/>
      <w:divBdr>
        <w:top w:val="none" w:sz="0" w:space="0" w:color="auto"/>
        <w:left w:val="none" w:sz="0" w:space="0" w:color="auto"/>
        <w:bottom w:val="none" w:sz="0" w:space="0" w:color="auto"/>
        <w:right w:val="none" w:sz="0" w:space="0" w:color="auto"/>
      </w:divBdr>
      <w:divsChild>
        <w:div w:id="788814395">
          <w:marLeft w:val="547"/>
          <w:marRight w:val="0"/>
          <w:marTop w:val="96"/>
          <w:marBottom w:val="0"/>
          <w:divBdr>
            <w:top w:val="none" w:sz="0" w:space="0" w:color="auto"/>
            <w:left w:val="none" w:sz="0" w:space="0" w:color="auto"/>
            <w:bottom w:val="none" w:sz="0" w:space="0" w:color="auto"/>
            <w:right w:val="none" w:sz="0" w:space="0" w:color="auto"/>
          </w:divBdr>
        </w:div>
        <w:div w:id="1431852501">
          <w:marLeft w:val="1166"/>
          <w:marRight w:val="0"/>
          <w:marTop w:val="86"/>
          <w:marBottom w:val="0"/>
          <w:divBdr>
            <w:top w:val="none" w:sz="0" w:space="0" w:color="auto"/>
            <w:left w:val="none" w:sz="0" w:space="0" w:color="auto"/>
            <w:bottom w:val="none" w:sz="0" w:space="0" w:color="auto"/>
            <w:right w:val="none" w:sz="0" w:space="0" w:color="auto"/>
          </w:divBdr>
        </w:div>
        <w:div w:id="1475096642">
          <w:marLeft w:val="1800"/>
          <w:marRight w:val="0"/>
          <w:marTop w:val="72"/>
          <w:marBottom w:val="0"/>
          <w:divBdr>
            <w:top w:val="none" w:sz="0" w:space="0" w:color="auto"/>
            <w:left w:val="none" w:sz="0" w:space="0" w:color="auto"/>
            <w:bottom w:val="none" w:sz="0" w:space="0" w:color="auto"/>
            <w:right w:val="none" w:sz="0" w:space="0" w:color="auto"/>
          </w:divBdr>
        </w:div>
        <w:div w:id="357047262">
          <w:marLeft w:val="2520"/>
          <w:marRight w:val="0"/>
          <w:marTop w:val="62"/>
          <w:marBottom w:val="0"/>
          <w:divBdr>
            <w:top w:val="none" w:sz="0" w:space="0" w:color="auto"/>
            <w:left w:val="none" w:sz="0" w:space="0" w:color="auto"/>
            <w:bottom w:val="none" w:sz="0" w:space="0" w:color="auto"/>
            <w:right w:val="none" w:sz="0" w:space="0" w:color="auto"/>
          </w:divBdr>
        </w:div>
        <w:div w:id="1878201480">
          <w:marLeft w:val="3240"/>
          <w:marRight w:val="0"/>
          <w:marTop w:val="62"/>
          <w:marBottom w:val="0"/>
          <w:divBdr>
            <w:top w:val="none" w:sz="0" w:space="0" w:color="auto"/>
            <w:left w:val="none" w:sz="0" w:space="0" w:color="auto"/>
            <w:bottom w:val="none" w:sz="0" w:space="0" w:color="auto"/>
            <w:right w:val="none" w:sz="0" w:space="0" w:color="auto"/>
          </w:divBdr>
        </w:div>
        <w:div w:id="230428555">
          <w:marLeft w:val="3240"/>
          <w:marRight w:val="0"/>
          <w:marTop w:val="62"/>
          <w:marBottom w:val="0"/>
          <w:divBdr>
            <w:top w:val="none" w:sz="0" w:space="0" w:color="auto"/>
            <w:left w:val="none" w:sz="0" w:space="0" w:color="auto"/>
            <w:bottom w:val="none" w:sz="0" w:space="0" w:color="auto"/>
            <w:right w:val="none" w:sz="0" w:space="0" w:color="auto"/>
          </w:divBdr>
        </w:div>
        <w:div w:id="349141968">
          <w:marLeft w:val="1166"/>
          <w:marRight w:val="0"/>
          <w:marTop w:val="86"/>
          <w:marBottom w:val="0"/>
          <w:divBdr>
            <w:top w:val="none" w:sz="0" w:space="0" w:color="auto"/>
            <w:left w:val="none" w:sz="0" w:space="0" w:color="auto"/>
            <w:bottom w:val="none" w:sz="0" w:space="0" w:color="auto"/>
            <w:right w:val="none" w:sz="0" w:space="0" w:color="auto"/>
          </w:divBdr>
        </w:div>
        <w:div w:id="414014518">
          <w:marLeft w:val="1166"/>
          <w:marRight w:val="0"/>
          <w:marTop w:val="86"/>
          <w:marBottom w:val="0"/>
          <w:divBdr>
            <w:top w:val="none" w:sz="0" w:space="0" w:color="auto"/>
            <w:left w:val="none" w:sz="0" w:space="0" w:color="auto"/>
            <w:bottom w:val="none" w:sz="0" w:space="0" w:color="auto"/>
            <w:right w:val="none" w:sz="0" w:space="0" w:color="auto"/>
          </w:divBdr>
        </w:div>
      </w:divsChild>
    </w:div>
    <w:div w:id="660499209">
      <w:bodyDiv w:val="1"/>
      <w:marLeft w:val="0"/>
      <w:marRight w:val="0"/>
      <w:marTop w:val="0"/>
      <w:marBottom w:val="0"/>
      <w:divBdr>
        <w:top w:val="none" w:sz="0" w:space="0" w:color="auto"/>
        <w:left w:val="none" w:sz="0" w:space="0" w:color="auto"/>
        <w:bottom w:val="none" w:sz="0" w:space="0" w:color="auto"/>
        <w:right w:val="none" w:sz="0" w:space="0" w:color="auto"/>
      </w:divBdr>
    </w:div>
    <w:div w:id="714893717">
      <w:bodyDiv w:val="1"/>
      <w:marLeft w:val="0"/>
      <w:marRight w:val="0"/>
      <w:marTop w:val="0"/>
      <w:marBottom w:val="0"/>
      <w:divBdr>
        <w:top w:val="none" w:sz="0" w:space="0" w:color="auto"/>
        <w:left w:val="none" w:sz="0" w:space="0" w:color="auto"/>
        <w:bottom w:val="none" w:sz="0" w:space="0" w:color="auto"/>
        <w:right w:val="none" w:sz="0" w:space="0" w:color="auto"/>
      </w:divBdr>
    </w:div>
    <w:div w:id="746733449">
      <w:bodyDiv w:val="1"/>
      <w:marLeft w:val="0"/>
      <w:marRight w:val="0"/>
      <w:marTop w:val="0"/>
      <w:marBottom w:val="0"/>
      <w:divBdr>
        <w:top w:val="none" w:sz="0" w:space="0" w:color="auto"/>
        <w:left w:val="none" w:sz="0" w:space="0" w:color="auto"/>
        <w:bottom w:val="none" w:sz="0" w:space="0" w:color="auto"/>
        <w:right w:val="none" w:sz="0" w:space="0" w:color="auto"/>
      </w:divBdr>
    </w:div>
    <w:div w:id="758717621">
      <w:bodyDiv w:val="1"/>
      <w:marLeft w:val="0"/>
      <w:marRight w:val="0"/>
      <w:marTop w:val="0"/>
      <w:marBottom w:val="0"/>
      <w:divBdr>
        <w:top w:val="none" w:sz="0" w:space="0" w:color="auto"/>
        <w:left w:val="none" w:sz="0" w:space="0" w:color="auto"/>
        <w:bottom w:val="none" w:sz="0" w:space="0" w:color="auto"/>
        <w:right w:val="none" w:sz="0" w:space="0" w:color="auto"/>
      </w:divBdr>
    </w:div>
    <w:div w:id="762799116">
      <w:bodyDiv w:val="1"/>
      <w:marLeft w:val="0"/>
      <w:marRight w:val="0"/>
      <w:marTop w:val="0"/>
      <w:marBottom w:val="0"/>
      <w:divBdr>
        <w:top w:val="none" w:sz="0" w:space="0" w:color="auto"/>
        <w:left w:val="none" w:sz="0" w:space="0" w:color="auto"/>
        <w:bottom w:val="none" w:sz="0" w:space="0" w:color="auto"/>
        <w:right w:val="none" w:sz="0" w:space="0" w:color="auto"/>
      </w:divBdr>
    </w:div>
    <w:div w:id="813330553">
      <w:bodyDiv w:val="1"/>
      <w:marLeft w:val="0"/>
      <w:marRight w:val="0"/>
      <w:marTop w:val="0"/>
      <w:marBottom w:val="0"/>
      <w:divBdr>
        <w:top w:val="none" w:sz="0" w:space="0" w:color="auto"/>
        <w:left w:val="none" w:sz="0" w:space="0" w:color="auto"/>
        <w:bottom w:val="none" w:sz="0" w:space="0" w:color="auto"/>
        <w:right w:val="none" w:sz="0" w:space="0" w:color="auto"/>
      </w:divBdr>
    </w:div>
    <w:div w:id="818108700">
      <w:bodyDiv w:val="1"/>
      <w:marLeft w:val="0"/>
      <w:marRight w:val="0"/>
      <w:marTop w:val="0"/>
      <w:marBottom w:val="0"/>
      <w:divBdr>
        <w:top w:val="none" w:sz="0" w:space="0" w:color="auto"/>
        <w:left w:val="none" w:sz="0" w:space="0" w:color="auto"/>
        <w:bottom w:val="none" w:sz="0" w:space="0" w:color="auto"/>
        <w:right w:val="none" w:sz="0" w:space="0" w:color="auto"/>
      </w:divBdr>
      <w:divsChild>
        <w:div w:id="1499925679">
          <w:marLeft w:val="446"/>
          <w:marRight w:val="0"/>
          <w:marTop w:val="0"/>
          <w:marBottom w:val="0"/>
          <w:divBdr>
            <w:top w:val="none" w:sz="0" w:space="0" w:color="auto"/>
            <w:left w:val="none" w:sz="0" w:space="0" w:color="auto"/>
            <w:bottom w:val="none" w:sz="0" w:space="0" w:color="auto"/>
            <w:right w:val="none" w:sz="0" w:space="0" w:color="auto"/>
          </w:divBdr>
        </w:div>
        <w:div w:id="335309189">
          <w:marLeft w:val="1166"/>
          <w:marRight w:val="0"/>
          <w:marTop w:val="0"/>
          <w:marBottom w:val="0"/>
          <w:divBdr>
            <w:top w:val="none" w:sz="0" w:space="0" w:color="auto"/>
            <w:left w:val="none" w:sz="0" w:space="0" w:color="auto"/>
            <w:bottom w:val="none" w:sz="0" w:space="0" w:color="auto"/>
            <w:right w:val="none" w:sz="0" w:space="0" w:color="auto"/>
          </w:divBdr>
        </w:div>
        <w:div w:id="1229270221">
          <w:marLeft w:val="1886"/>
          <w:marRight w:val="0"/>
          <w:marTop w:val="0"/>
          <w:marBottom w:val="0"/>
          <w:divBdr>
            <w:top w:val="none" w:sz="0" w:space="0" w:color="auto"/>
            <w:left w:val="none" w:sz="0" w:space="0" w:color="auto"/>
            <w:bottom w:val="none" w:sz="0" w:space="0" w:color="auto"/>
            <w:right w:val="none" w:sz="0" w:space="0" w:color="auto"/>
          </w:divBdr>
        </w:div>
        <w:div w:id="66733857">
          <w:marLeft w:val="2606"/>
          <w:marRight w:val="0"/>
          <w:marTop w:val="0"/>
          <w:marBottom w:val="0"/>
          <w:divBdr>
            <w:top w:val="none" w:sz="0" w:space="0" w:color="auto"/>
            <w:left w:val="none" w:sz="0" w:space="0" w:color="auto"/>
            <w:bottom w:val="none" w:sz="0" w:space="0" w:color="auto"/>
            <w:right w:val="none" w:sz="0" w:space="0" w:color="auto"/>
          </w:divBdr>
        </w:div>
        <w:div w:id="1172721530">
          <w:marLeft w:val="1886"/>
          <w:marRight w:val="0"/>
          <w:marTop w:val="0"/>
          <w:marBottom w:val="0"/>
          <w:divBdr>
            <w:top w:val="none" w:sz="0" w:space="0" w:color="auto"/>
            <w:left w:val="none" w:sz="0" w:space="0" w:color="auto"/>
            <w:bottom w:val="none" w:sz="0" w:space="0" w:color="auto"/>
            <w:right w:val="none" w:sz="0" w:space="0" w:color="auto"/>
          </w:divBdr>
        </w:div>
        <w:div w:id="2064787269">
          <w:marLeft w:val="2606"/>
          <w:marRight w:val="0"/>
          <w:marTop w:val="0"/>
          <w:marBottom w:val="0"/>
          <w:divBdr>
            <w:top w:val="none" w:sz="0" w:space="0" w:color="auto"/>
            <w:left w:val="none" w:sz="0" w:space="0" w:color="auto"/>
            <w:bottom w:val="none" w:sz="0" w:space="0" w:color="auto"/>
            <w:right w:val="none" w:sz="0" w:space="0" w:color="auto"/>
          </w:divBdr>
        </w:div>
        <w:div w:id="1662729746">
          <w:marLeft w:val="446"/>
          <w:marRight w:val="0"/>
          <w:marTop w:val="0"/>
          <w:marBottom w:val="0"/>
          <w:divBdr>
            <w:top w:val="none" w:sz="0" w:space="0" w:color="auto"/>
            <w:left w:val="none" w:sz="0" w:space="0" w:color="auto"/>
            <w:bottom w:val="none" w:sz="0" w:space="0" w:color="auto"/>
            <w:right w:val="none" w:sz="0" w:space="0" w:color="auto"/>
          </w:divBdr>
        </w:div>
        <w:div w:id="814569716">
          <w:marLeft w:val="1166"/>
          <w:marRight w:val="0"/>
          <w:marTop w:val="0"/>
          <w:marBottom w:val="0"/>
          <w:divBdr>
            <w:top w:val="none" w:sz="0" w:space="0" w:color="auto"/>
            <w:left w:val="none" w:sz="0" w:space="0" w:color="auto"/>
            <w:bottom w:val="none" w:sz="0" w:space="0" w:color="auto"/>
            <w:right w:val="none" w:sz="0" w:space="0" w:color="auto"/>
          </w:divBdr>
        </w:div>
        <w:div w:id="408380430">
          <w:marLeft w:val="1886"/>
          <w:marRight w:val="0"/>
          <w:marTop w:val="0"/>
          <w:marBottom w:val="0"/>
          <w:divBdr>
            <w:top w:val="none" w:sz="0" w:space="0" w:color="auto"/>
            <w:left w:val="none" w:sz="0" w:space="0" w:color="auto"/>
            <w:bottom w:val="none" w:sz="0" w:space="0" w:color="auto"/>
            <w:right w:val="none" w:sz="0" w:space="0" w:color="auto"/>
          </w:divBdr>
        </w:div>
        <w:div w:id="1050422128">
          <w:marLeft w:val="1886"/>
          <w:marRight w:val="0"/>
          <w:marTop w:val="0"/>
          <w:marBottom w:val="0"/>
          <w:divBdr>
            <w:top w:val="none" w:sz="0" w:space="0" w:color="auto"/>
            <w:left w:val="none" w:sz="0" w:space="0" w:color="auto"/>
            <w:bottom w:val="none" w:sz="0" w:space="0" w:color="auto"/>
            <w:right w:val="none" w:sz="0" w:space="0" w:color="auto"/>
          </w:divBdr>
        </w:div>
        <w:div w:id="1674529172">
          <w:marLeft w:val="2606"/>
          <w:marRight w:val="0"/>
          <w:marTop w:val="0"/>
          <w:marBottom w:val="0"/>
          <w:divBdr>
            <w:top w:val="none" w:sz="0" w:space="0" w:color="auto"/>
            <w:left w:val="none" w:sz="0" w:space="0" w:color="auto"/>
            <w:bottom w:val="none" w:sz="0" w:space="0" w:color="auto"/>
            <w:right w:val="none" w:sz="0" w:space="0" w:color="auto"/>
          </w:divBdr>
        </w:div>
        <w:div w:id="557713616">
          <w:marLeft w:val="2606"/>
          <w:marRight w:val="0"/>
          <w:marTop w:val="0"/>
          <w:marBottom w:val="0"/>
          <w:divBdr>
            <w:top w:val="none" w:sz="0" w:space="0" w:color="auto"/>
            <w:left w:val="none" w:sz="0" w:space="0" w:color="auto"/>
            <w:bottom w:val="none" w:sz="0" w:space="0" w:color="auto"/>
            <w:right w:val="none" w:sz="0" w:space="0" w:color="auto"/>
          </w:divBdr>
        </w:div>
        <w:div w:id="704990112">
          <w:marLeft w:val="1166"/>
          <w:marRight w:val="0"/>
          <w:marTop w:val="0"/>
          <w:marBottom w:val="0"/>
          <w:divBdr>
            <w:top w:val="none" w:sz="0" w:space="0" w:color="auto"/>
            <w:left w:val="none" w:sz="0" w:space="0" w:color="auto"/>
            <w:bottom w:val="none" w:sz="0" w:space="0" w:color="auto"/>
            <w:right w:val="none" w:sz="0" w:space="0" w:color="auto"/>
          </w:divBdr>
        </w:div>
        <w:div w:id="885871113">
          <w:marLeft w:val="1886"/>
          <w:marRight w:val="0"/>
          <w:marTop w:val="0"/>
          <w:marBottom w:val="0"/>
          <w:divBdr>
            <w:top w:val="none" w:sz="0" w:space="0" w:color="auto"/>
            <w:left w:val="none" w:sz="0" w:space="0" w:color="auto"/>
            <w:bottom w:val="none" w:sz="0" w:space="0" w:color="auto"/>
            <w:right w:val="none" w:sz="0" w:space="0" w:color="auto"/>
          </w:divBdr>
        </w:div>
        <w:div w:id="1285455534">
          <w:marLeft w:val="2606"/>
          <w:marRight w:val="0"/>
          <w:marTop w:val="0"/>
          <w:marBottom w:val="0"/>
          <w:divBdr>
            <w:top w:val="none" w:sz="0" w:space="0" w:color="auto"/>
            <w:left w:val="none" w:sz="0" w:space="0" w:color="auto"/>
            <w:bottom w:val="none" w:sz="0" w:space="0" w:color="auto"/>
            <w:right w:val="none" w:sz="0" w:space="0" w:color="auto"/>
          </w:divBdr>
        </w:div>
        <w:div w:id="260650486">
          <w:marLeft w:val="3326"/>
          <w:marRight w:val="0"/>
          <w:marTop w:val="0"/>
          <w:marBottom w:val="0"/>
          <w:divBdr>
            <w:top w:val="none" w:sz="0" w:space="0" w:color="auto"/>
            <w:left w:val="none" w:sz="0" w:space="0" w:color="auto"/>
            <w:bottom w:val="none" w:sz="0" w:space="0" w:color="auto"/>
            <w:right w:val="none" w:sz="0" w:space="0" w:color="auto"/>
          </w:divBdr>
        </w:div>
        <w:div w:id="905727041">
          <w:marLeft w:val="3326"/>
          <w:marRight w:val="0"/>
          <w:marTop w:val="0"/>
          <w:marBottom w:val="0"/>
          <w:divBdr>
            <w:top w:val="none" w:sz="0" w:space="0" w:color="auto"/>
            <w:left w:val="none" w:sz="0" w:space="0" w:color="auto"/>
            <w:bottom w:val="none" w:sz="0" w:space="0" w:color="auto"/>
            <w:right w:val="none" w:sz="0" w:space="0" w:color="auto"/>
          </w:divBdr>
        </w:div>
        <w:div w:id="731661181">
          <w:marLeft w:val="3326"/>
          <w:marRight w:val="0"/>
          <w:marTop w:val="0"/>
          <w:marBottom w:val="0"/>
          <w:divBdr>
            <w:top w:val="none" w:sz="0" w:space="0" w:color="auto"/>
            <w:left w:val="none" w:sz="0" w:space="0" w:color="auto"/>
            <w:bottom w:val="none" w:sz="0" w:space="0" w:color="auto"/>
            <w:right w:val="none" w:sz="0" w:space="0" w:color="auto"/>
          </w:divBdr>
        </w:div>
        <w:div w:id="2016296034">
          <w:marLeft w:val="3326"/>
          <w:marRight w:val="0"/>
          <w:marTop w:val="0"/>
          <w:marBottom w:val="0"/>
          <w:divBdr>
            <w:top w:val="none" w:sz="0" w:space="0" w:color="auto"/>
            <w:left w:val="none" w:sz="0" w:space="0" w:color="auto"/>
            <w:bottom w:val="none" w:sz="0" w:space="0" w:color="auto"/>
            <w:right w:val="none" w:sz="0" w:space="0" w:color="auto"/>
          </w:divBdr>
        </w:div>
        <w:div w:id="872695540">
          <w:marLeft w:val="3326"/>
          <w:marRight w:val="0"/>
          <w:marTop w:val="0"/>
          <w:marBottom w:val="0"/>
          <w:divBdr>
            <w:top w:val="none" w:sz="0" w:space="0" w:color="auto"/>
            <w:left w:val="none" w:sz="0" w:space="0" w:color="auto"/>
            <w:bottom w:val="none" w:sz="0" w:space="0" w:color="auto"/>
            <w:right w:val="none" w:sz="0" w:space="0" w:color="auto"/>
          </w:divBdr>
        </w:div>
        <w:div w:id="544874850">
          <w:marLeft w:val="2606"/>
          <w:marRight w:val="0"/>
          <w:marTop w:val="0"/>
          <w:marBottom w:val="0"/>
          <w:divBdr>
            <w:top w:val="none" w:sz="0" w:space="0" w:color="auto"/>
            <w:left w:val="none" w:sz="0" w:space="0" w:color="auto"/>
            <w:bottom w:val="none" w:sz="0" w:space="0" w:color="auto"/>
            <w:right w:val="none" w:sz="0" w:space="0" w:color="auto"/>
          </w:divBdr>
        </w:div>
        <w:div w:id="1667396546">
          <w:marLeft w:val="3326"/>
          <w:marRight w:val="0"/>
          <w:marTop w:val="0"/>
          <w:marBottom w:val="0"/>
          <w:divBdr>
            <w:top w:val="none" w:sz="0" w:space="0" w:color="auto"/>
            <w:left w:val="none" w:sz="0" w:space="0" w:color="auto"/>
            <w:bottom w:val="none" w:sz="0" w:space="0" w:color="auto"/>
            <w:right w:val="none" w:sz="0" w:space="0" w:color="auto"/>
          </w:divBdr>
        </w:div>
        <w:div w:id="1012073269">
          <w:marLeft w:val="3326"/>
          <w:marRight w:val="0"/>
          <w:marTop w:val="0"/>
          <w:marBottom w:val="0"/>
          <w:divBdr>
            <w:top w:val="none" w:sz="0" w:space="0" w:color="auto"/>
            <w:left w:val="none" w:sz="0" w:space="0" w:color="auto"/>
            <w:bottom w:val="none" w:sz="0" w:space="0" w:color="auto"/>
            <w:right w:val="none" w:sz="0" w:space="0" w:color="auto"/>
          </w:divBdr>
        </w:div>
        <w:div w:id="1542980347">
          <w:marLeft w:val="3326"/>
          <w:marRight w:val="0"/>
          <w:marTop w:val="0"/>
          <w:marBottom w:val="0"/>
          <w:divBdr>
            <w:top w:val="none" w:sz="0" w:space="0" w:color="auto"/>
            <w:left w:val="none" w:sz="0" w:space="0" w:color="auto"/>
            <w:bottom w:val="none" w:sz="0" w:space="0" w:color="auto"/>
            <w:right w:val="none" w:sz="0" w:space="0" w:color="auto"/>
          </w:divBdr>
        </w:div>
        <w:div w:id="1097597907">
          <w:marLeft w:val="3326"/>
          <w:marRight w:val="0"/>
          <w:marTop w:val="0"/>
          <w:marBottom w:val="0"/>
          <w:divBdr>
            <w:top w:val="none" w:sz="0" w:space="0" w:color="auto"/>
            <w:left w:val="none" w:sz="0" w:space="0" w:color="auto"/>
            <w:bottom w:val="none" w:sz="0" w:space="0" w:color="auto"/>
            <w:right w:val="none" w:sz="0" w:space="0" w:color="auto"/>
          </w:divBdr>
        </w:div>
      </w:divsChild>
    </w:div>
    <w:div w:id="842355647">
      <w:bodyDiv w:val="1"/>
      <w:marLeft w:val="0"/>
      <w:marRight w:val="0"/>
      <w:marTop w:val="0"/>
      <w:marBottom w:val="0"/>
      <w:divBdr>
        <w:top w:val="none" w:sz="0" w:space="0" w:color="auto"/>
        <w:left w:val="none" w:sz="0" w:space="0" w:color="auto"/>
        <w:bottom w:val="none" w:sz="0" w:space="0" w:color="auto"/>
        <w:right w:val="none" w:sz="0" w:space="0" w:color="auto"/>
      </w:divBdr>
    </w:div>
    <w:div w:id="884415305">
      <w:bodyDiv w:val="1"/>
      <w:marLeft w:val="0"/>
      <w:marRight w:val="0"/>
      <w:marTop w:val="0"/>
      <w:marBottom w:val="0"/>
      <w:divBdr>
        <w:top w:val="none" w:sz="0" w:space="0" w:color="auto"/>
        <w:left w:val="none" w:sz="0" w:space="0" w:color="auto"/>
        <w:bottom w:val="none" w:sz="0" w:space="0" w:color="auto"/>
        <w:right w:val="none" w:sz="0" w:space="0" w:color="auto"/>
      </w:divBdr>
      <w:divsChild>
        <w:div w:id="1588609281">
          <w:marLeft w:val="0"/>
          <w:marRight w:val="0"/>
          <w:marTop w:val="0"/>
          <w:marBottom w:val="0"/>
          <w:divBdr>
            <w:top w:val="none" w:sz="0" w:space="0" w:color="auto"/>
            <w:left w:val="none" w:sz="0" w:space="0" w:color="auto"/>
            <w:bottom w:val="none" w:sz="0" w:space="0" w:color="auto"/>
            <w:right w:val="none" w:sz="0" w:space="0" w:color="auto"/>
          </w:divBdr>
        </w:div>
        <w:div w:id="1494298586">
          <w:marLeft w:val="0"/>
          <w:marRight w:val="0"/>
          <w:marTop w:val="0"/>
          <w:marBottom w:val="0"/>
          <w:divBdr>
            <w:top w:val="none" w:sz="0" w:space="0" w:color="auto"/>
            <w:left w:val="none" w:sz="0" w:space="0" w:color="auto"/>
            <w:bottom w:val="none" w:sz="0" w:space="0" w:color="auto"/>
            <w:right w:val="none" w:sz="0" w:space="0" w:color="auto"/>
          </w:divBdr>
        </w:div>
        <w:div w:id="1209491654">
          <w:marLeft w:val="0"/>
          <w:marRight w:val="0"/>
          <w:marTop w:val="0"/>
          <w:marBottom w:val="0"/>
          <w:divBdr>
            <w:top w:val="none" w:sz="0" w:space="0" w:color="auto"/>
            <w:left w:val="none" w:sz="0" w:space="0" w:color="auto"/>
            <w:bottom w:val="none" w:sz="0" w:space="0" w:color="auto"/>
            <w:right w:val="none" w:sz="0" w:space="0" w:color="auto"/>
          </w:divBdr>
        </w:div>
      </w:divsChild>
    </w:div>
    <w:div w:id="908269050">
      <w:bodyDiv w:val="1"/>
      <w:marLeft w:val="0"/>
      <w:marRight w:val="0"/>
      <w:marTop w:val="0"/>
      <w:marBottom w:val="0"/>
      <w:divBdr>
        <w:top w:val="none" w:sz="0" w:space="0" w:color="auto"/>
        <w:left w:val="none" w:sz="0" w:space="0" w:color="auto"/>
        <w:bottom w:val="none" w:sz="0" w:space="0" w:color="auto"/>
        <w:right w:val="none" w:sz="0" w:space="0" w:color="auto"/>
      </w:divBdr>
    </w:div>
    <w:div w:id="930549881">
      <w:bodyDiv w:val="1"/>
      <w:marLeft w:val="0"/>
      <w:marRight w:val="0"/>
      <w:marTop w:val="0"/>
      <w:marBottom w:val="0"/>
      <w:divBdr>
        <w:top w:val="none" w:sz="0" w:space="0" w:color="auto"/>
        <w:left w:val="none" w:sz="0" w:space="0" w:color="auto"/>
        <w:bottom w:val="none" w:sz="0" w:space="0" w:color="auto"/>
        <w:right w:val="none" w:sz="0" w:space="0" w:color="auto"/>
      </w:divBdr>
    </w:div>
    <w:div w:id="941915890">
      <w:bodyDiv w:val="1"/>
      <w:marLeft w:val="0"/>
      <w:marRight w:val="0"/>
      <w:marTop w:val="0"/>
      <w:marBottom w:val="0"/>
      <w:divBdr>
        <w:top w:val="none" w:sz="0" w:space="0" w:color="auto"/>
        <w:left w:val="none" w:sz="0" w:space="0" w:color="auto"/>
        <w:bottom w:val="none" w:sz="0" w:space="0" w:color="auto"/>
        <w:right w:val="none" w:sz="0" w:space="0" w:color="auto"/>
      </w:divBdr>
      <w:divsChild>
        <w:div w:id="277106823">
          <w:marLeft w:val="0"/>
          <w:marRight w:val="0"/>
          <w:marTop w:val="0"/>
          <w:marBottom w:val="0"/>
          <w:divBdr>
            <w:top w:val="none" w:sz="0" w:space="0" w:color="auto"/>
            <w:left w:val="none" w:sz="0" w:space="0" w:color="auto"/>
            <w:bottom w:val="none" w:sz="0" w:space="0" w:color="auto"/>
            <w:right w:val="none" w:sz="0" w:space="0" w:color="auto"/>
          </w:divBdr>
        </w:div>
        <w:div w:id="1921140607">
          <w:marLeft w:val="0"/>
          <w:marRight w:val="0"/>
          <w:marTop w:val="0"/>
          <w:marBottom w:val="0"/>
          <w:divBdr>
            <w:top w:val="none" w:sz="0" w:space="0" w:color="auto"/>
            <w:left w:val="none" w:sz="0" w:space="0" w:color="auto"/>
            <w:bottom w:val="none" w:sz="0" w:space="0" w:color="auto"/>
            <w:right w:val="none" w:sz="0" w:space="0" w:color="auto"/>
          </w:divBdr>
        </w:div>
        <w:div w:id="1974407490">
          <w:marLeft w:val="0"/>
          <w:marRight w:val="0"/>
          <w:marTop w:val="0"/>
          <w:marBottom w:val="0"/>
          <w:divBdr>
            <w:top w:val="none" w:sz="0" w:space="0" w:color="auto"/>
            <w:left w:val="none" w:sz="0" w:space="0" w:color="auto"/>
            <w:bottom w:val="none" w:sz="0" w:space="0" w:color="auto"/>
            <w:right w:val="none" w:sz="0" w:space="0" w:color="auto"/>
          </w:divBdr>
        </w:div>
        <w:div w:id="252713500">
          <w:marLeft w:val="0"/>
          <w:marRight w:val="0"/>
          <w:marTop w:val="0"/>
          <w:marBottom w:val="0"/>
          <w:divBdr>
            <w:top w:val="none" w:sz="0" w:space="0" w:color="auto"/>
            <w:left w:val="none" w:sz="0" w:space="0" w:color="auto"/>
            <w:bottom w:val="none" w:sz="0" w:space="0" w:color="auto"/>
            <w:right w:val="none" w:sz="0" w:space="0" w:color="auto"/>
          </w:divBdr>
        </w:div>
        <w:div w:id="1155562933">
          <w:marLeft w:val="0"/>
          <w:marRight w:val="0"/>
          <w:marTop w:val="0"/>
          <w:marBottom w:val="0"/>
          <w:divBdr>
            <w:top w:val="none" w:sz="0" w:space="0" w:color="auto"/>
            <w:left w:val="none" w:sz="0" w:space="0" w:color="auto"/>
            <w:bottom w:val="none" w:sz="0" w:space="0" w:color="auto"/>
            <w:right w:val="none" w:sz="0" w:space="0" w:color="auto"/>
          </w:divBdr>
        </w:div>
      </w:divsChild>
    </w:div>
    <w:div w:id="944505552">
      <w:bodyDiv w:val="1"/>
      <w:marLeft w:val="0"/>
      <w:marRight w:val="0"/>
      <w:marTop w:val="0"/>
      <w:marBottom w:val="0"/>
      <w:divBdr>
        <w:top w:val="none" w:sz="0" w:space="0" w:color="auto"/>
        <w:left w:val="none" w:sz="0" w:space="0" w:color="auto"/>
        <w:bottom w:val="none" w:sz="0" w:space="0" w:color="auto"/>
        <w:right w:val="none" w:sz="0" w:space="0" w:color="auto"/>
      </w:divBdr>
      <w:divsChild>
        <w:div w:id="287202582">
          <w:marLeft w:val="1166"/>
          <w:marRight w:val="0"/>
          <w:marTop w:val="134"/>
          <w:marBottom w:val="0"/>
          <w:divBdr>
            <w:top w:val="none" w:sz="0" w:space="0" w:color="auto"/>
            <w:left w:val="none" w:sz="0" w:space="0" w:color="auto"/>
            <w:bottom w:val="none" w:sz="0" w:space="0" w:color="auto"/>
            <w:right w:val="none" w:sz="0" w:space="0" w:color="auto"/>
          </w:divBdr>
        </w:div>
      </w:divsChild>
    </w:div>
    <w:div w:id="949314868">
      <w:bodyDiv w:val="1"/>
      <w:marLeft w:val="0"/>
      <w:marRight w:val="0"/>
      <w:marTop w:val="0"/>
      <w:marBottom w:val="0"/>
      <w:divBdr>
        <w:top w:val="none" w:sz="0" w:space="0" w:color="auto"/>
        <w:left w:val="none" w:sz="0" w:space="0" w:color="auto"/>
        <w:bottom w:val="none" w:sz="0" w:space="0" w:color="auto"/>
        <w:right w:val="none" w:sz="0" w:space="0" w:color="auto"/>
      </w:divBdr>
    </w:div>
    <w:div w:id="964195140">
      <w:bodyDiv w:val="1"/>
      <w:marLeft w:val="0"/>
      <w:marRight w:val="0"/>
      <w:marTop w:val="0"/>
      <w:marBottom w:val="0"/>
      <w:divBdr>
        <w:top w:val="none" w:sz="0" w:space="0" w:color="auto"/>
        <w:left w:val="none" w:sz="0" w:space="0" w:color="auto"/>
        <w:bottom w:val="none" w:sz="0" w:space="0" w:color="auto"/>
        <w:right w:val="none" w:sz="0" w:space="0" w:color="auto"/>
      </w:divBdr>
      <w:divsChild>
        <w:div w:id="1047872350">
          <w:marLeft w:val="446"/>
          <w:marRight w:val="0"/>
          <w:marTop w:val="0"/>
          <w:marBottom w:val="0"/>
          <w:divBdr>
            <w:top w:val="none" w:sz="0" w:space="0" w:color="auto"/>
            <w:left w:val="none" w:sz="0" w:space="0" w:color="auto"/>
            <w:bottom w:val="none" w:sz="0" w:space="0" w:color="auto"/>
            <w:right w:val="none" w:sz="0" w:space="0" w:color="auto"/>
          </w:divBdr>
        </w:div>
        <w:div w:id="41565485">
          <w:marLeft w:val="1166"/>
          <w:marRight w:val="0"/>
          <w:marTop w:val="0"/>
          <w:marBottom w:val="0"/>
          <w:divBdr>
            <w:top w:val="none" w:sz="0" w:space="0" w:color="auto"/>
            <w:left w:val="none" w:sz="0" w:space="0" w:color="auto"/>
            <w:bottom w:val="none" w:sz="0" w:space="0" w:color="auto"/>
            <w:right w:val="none" w:sz="0" w:space="0" w:color="auto"/>
          </w:divBdr>
        </w:div>
        <w:div w:id="562763756">
          <w:marLeft w:val="1166"/>
          <w:marRight w:val="0"/>
          <w:marTop w:val="0"/>
          <w:marBottom w:val="0"/>
          <w:divBdr>
            <w:top w:val="none" w:sz="0" w:space="0" w:color="auto"/>
            <w:left w:val="none" w:sz="0" w:space="0" w:color="auto"/>
            <w:bottom w:val="none" w:sz="0" w:space="0" w:color="auto"/>
            <w:right w:val="none" w:sz="0" w:space="0" w:color="auto"/>
          </w:divBdr>
        </w:div>
        <w:div w:id="1207259168">
          <w:marLeft w:val="1166"/>
          <w:marRight w:val="0"/>
          <w:marTop w:val="0"/>
          <w:marBottom w:val="0"/>
          <w:divBdr>
            <w:top w:val="none" w:sz="0" w:space="0" w:color="auto"/>
            <w:left w:val="none" w:sz="0" w:space="0" w:color="auto"/>
            <w:bottom w:val="none" w:sz="0" w:space="0" w:color="auto"/>
            <w:right w:val="none" w:sz="0" w:space="0" w:color="auto"/>
          </w:divBdr>
        </w:div>
        <w:div w:id="677850666">
          <w:marLeft w:val="1886"/>
          <w:marRight w:val="0"/>
          <w:marTop w:val="0"/>
          <w:marBottom w:val="0"/>
          <w:divBdr>
            <w:top w:val="none" w:sz="0" w:space="0" w:color="auto"/>
            <w:left w:val="none" w:sz="0" w:space="0" w:color="auto"/>
            <w:bottom w:val="none" w:sz="0" w:space="0" w:color="auto"/>
            <w:right w:val="none" w:sz="0" w:space="0" w:color="auto"/>
          </w:divBdr>
        </w:div>
        <w:div w:id="955135614">
          <w:marLeft w:val="1886"/>
          <w:marRight w:val="0"/>
          <w:marTop w:val="0"/>
          <w:marBottom w:val="0"/>
          <w:divBdr>
            <w:top w:val="none" w:sz="0" w:space="0" w:color="auto"/>
            <w:left w:val="none" w:sz="0" w:space="0" w:color="auto"/>
            <w:bottom w:val="none" w:sz="0" w:space="0" w:color="auto"/>
            <w:right w:val="none" w:sz="0" w:space="0" w:color="auto"/>
          </w:divBdr>
        </w:div>
        <w:div w:id="1574197740">
          <w:marLeft w:val="446"/>
          <w:marRight w:val="0"/>
          <w:marTop w:val="0"/>
          <w:marBottom w:val="0"/>
          <w:divBdr>
            <w:top w:val="none" w:sz="0" w:space="0" w:color="auto"/>
            <w:left w:val="none" w:sz="0" w:space="0" w:color="auto"/>
            <w:bottom w:val="none" w:sz="0" w:space="0" w:color="auto"/>
            <w:right w:val="none" w:sz="0" w:space="0" w:color="auto"/>
          </w:divBdr>
        </w:div>
        <w:div w:id="1372266307">
          <w:marLeft w:val="1166"/>
          <w:marRight w:val="0"/>
          <w:marTop w:val="0"/>
          <w:marBottom w:val="0"/>
          <w:divBdr>
            <w:top w:val="none" w:sz="0" w:space="0" w:color="auto"/>
            <w:left w:val="none" w:sz="0" w:space="0" w:color="auto"/>
            <w:bottom w:val="none" w:sz="0" w:space="0" w:color="auto"/>
            <w:right w:val="none" w:sz="0" w:space="0" w:color="auto"/>
          </w:divBdr>
        </w:div>
        <w:div w:id="559363008">
          <w:marLeft w:val="1886"/>
          <w:marRight w:val="0"/>
          <w:marTop w:val="0"/>
          <w:marBottom w:val="0"/>
          <w:divBdr>
            <w:top w:val="none" w:sz="0" w:space="0" w:color="auto"/>
            <w:left w:val="none" w:sz="0" w:space="0" w:color="auto"/>
            <w:bottom w:val="none" w:sz="0" w:space="0" w:color="auto"/>
            <w:right w:val="none" w:sz="0" w:space="0" w:color="auto"/>
          </w:divBdr>
        </w:div>
        <w:div w:id="1882864509">
          <w:marLeft w:val="446"/>
          <w:marRight w:val="0"/>
          <w:marTop w:val="0"/>
          <w:marBottom w:val="0"/>
          <w:divBdr>
            <w:top w:val="none" w:sz="0" w:space="0" w:color="auto"/>
            <w:left w:val="none" w:sz="0" w:space="0" w:color="auto"/>
            <w:bottom w:val="none" w:sz="0" w:space="0" w:color="auto"/>
            <w:right w:val="none" w:sz="0" w:space="0" w:color="auto"/>
          </w:divBdr>
        </w:div>
        <w:div w:id="33190589">
          <w:marLeft w:val="1166"/>
          <w:marRight w:val="0"/>
          <w:marTop w:val="0"/>
          <w:marBottom w:val="0"/>
          <w:divBdr>
            <w:top w:val="none" w:sz="0" w:space="0" w:color="auto"/>
            <w:left w:val="none" w:sz="0" w:space="0" w:color="auto"/>
            <w:bottom w:val="none" w:sz="0" w:space="0" w:color="auto"/>
            <w:right w:val="none" w:sz="0" w:space="0" w:color="auto"/>
          </w:divBdr>
        </w:div>
        <w:div w:id="1057781079">
          <w:marLeft w:val="1886"/>
          <w:marRight w:val="0"/>
          <w:marTop w:val="0"/>
          <w:marBottom w:val="0"/>
          <w:divBdr>
            <w:top w:val="none" w:sz="0" w:space="0" w:color="auto"/>
            <w:left w:val="none" w:sz="0" w:space="0" w:color="auto"/>
            <w:bottom w:val="none" w:sz="0" w:space="0" w:color="auto"/>
            <w:right w:val="none" w:sz="0" w:space="0" w:color="auto"/>
          </w:divBdr>
        </w:div>
      </w:divsChild>
    </w:div>
    <w:div w:id="999886115">
      <w:bodyDiv w:val="1"/>
      <w:marLeft w:val="0"/>
      <w:marRight w:val="0"/>
      <w:marTop w:val="0"/>
      <w:marBottom w:val="0"/>
      <w:divBdr>
        <w:top w:val="none" w:sz="0" w:space="0" w:color="auto"/>
        <w:left w:val="none" w:sz="0" w:space="0" w:color="auto"/>
        <w:bottom w:val="none" w:sz="0" w:space="0" w:color="auto"/>
        <w:right w:val="none" w:sz="0" w:space="0" w:color="auto"/>
      </w:divBdr>
    </w:div>
    <w:div w:id="1007247083">
      <w:bodyDiv w:val="1"/>
      <w:marLeft w:val="0"/>
      <w:marRight w:val="0"/>
      <w:marTop w:val="0"/>
      <w:marBottom w:val="0"/>
      <w:divBdr>
        <w:top w:val="none" w:sz="0" w:space="0" w:color="auto"/>
        <w:left w:val="none" w:sz="0" w:space="0" w:color="auto"/>
        <w:bottom w:val="none" w:sz="0" w:space="0" w:color="auto"/>
        <w:right w:val="none" w:sz="0" w:space="0" w:color="auto"/>
      </w:divBdr>
    </w:div>
    <w:div w:id="1031883192">
      <w:bodyDiv w:val="1"/>
      <w:marLeft w:val="0"/>
      <w:marRight w:val="0"/>
      <w:marTop w:val="0"/>
      <w:marBottom w:val="0"/>
      <w:divBdr>
        <w:top w:val="none" w:sz="0" w:space="0" w:color="auto"/>
        <w:left w:val="none" w:sz="0" w:space="0" w:color="auto"/>
        <w:bottom w:val="none" w:sz="0" w:space="0" w:color="auto"/>
        <w:right w:val="none" w:sz="0" w:space="0" w:color="auto"/>
      </w:divBdr>
      <w:divsChild>
        <w:div w:id="2104954883">
          <w:marLeft w:val="360"/>
          <w:marRight w:val="0"/>
          <w:marTop w:val="200"/>
          <w:marBottom w:val="0"/>
          <w:divBdr>
            <w:top w:val="none" w:sz="0" w:space="0" w:color="auto"/>
            <w:left w:val="none" w:sz="0" w:space="0" w:color="auto"/>
            <w:bottom w:val="none" w:sz="0" w:space="0" w:color="auto"/>
            <w:right w:val="none" w:sz="0" w:space="0" w:color="auto"/>
          </w:divBdr>
        </w:div>
        <w:div w:id="1083332115">
          <w:marLeft w:val="360"/>
          <w:marRight w:val="0"/>
          <w:marTop w:val="200"/>
          <w:marBottom w:val="0"/>
          <w:divBdr>
            <w:top w:val="none" w:sz="0" w:space="0" w:color="auto"/>
            <w:left w:val="none" w:sz="0" w:space="0" w:color="auto"/>
            <w:bottom w:val="none" w:sz="0" w:space="0" w:color="auto"/>
            <w:right w:val="none" w:sz="0" w:space="0" w:color="auto"/>
          </w:divBdr>
        </w:div>
      </w:divsChild>
    </w:div>
    <w:div w:id="1049306859">
      <w:bodyDiv w:val="1"/>
      <w:marLeft w:val="0"/>
      <w:marRight w:val="0"/>
      <w:marTop w:val="0"/>
      <w:marBottom w:val="0"/>
      <w:divBdr>
        <w:top w:val="none" w:sz="0" w:space="0" w:color="auto"/>
        <w:left w:val="none" w:sz="0" w:space="0" w:color="auto"/>
        <w:bottom w:val="none" w:sz="0" w:space="0" w:color="auto"/>
        <w:right w:val="none" w:sz="0" w:space="0" w:color="auto"/>
      </w:divBdr>
    </w:div>
    <w:div w:id="1056704830">
      <w:bodyDiv w:val="1"/>
      <w:marLeft w:val="0"/>
      <w:marRight w:val="0"/>
      <w:marTop w:val="0"/>
      <w:marBottom w:val="0"/>
      <w:divBdr>
        <w:top w:val="none" w:sz="0" w:space="0" w:color="auto"/>
        <w:left w:val="none" w:sz="0" w:space="0" w:color="auto"/>
        <w:bottom w:val="none" w:sz="0" w:space="0" w:color="auto"/>
        <w:right w:val="none" w:sz="0" w:space="0" w:color="auto"/>
      </w:divBdr>
    </w:div>
    <w:div w:id="1135949650">
      <w:bodyDiv w:val="1"/>
      <w:marLeft w:val="0"/>
      <w:marRight w:val="0"/>
      <w:marTop w:val="0"/>
      <w:marBottom w:val="0"/>
      <w:divBdr>
        <w:top w:val="none" w:sz="0" w:space="0" w:color="auto"/>
        <w:left w:val="none" w:sz="0" w:space="0" w:color="auto"/>
        <w:bottom w:val="none" w:sz="0" w:space="0" w:color="auto"/>
        <w:right w:val="none" w:sz="0" w:space="0" w:color="auto"/>
      </w:divBdr>
      <w:divsChild>
        <w:div w:id="1250381941">
          <w:marLeft w:val="0"/>
          <w:marRight w:val="0"/>
          <w:marTop w:val="0"/>
          <w:marBottom w:val="0"/>
          <w:divBdr>
            <w:top w:val="none" w:sz="0" w:space="0" w:color="auto"/>
            <w:left w:val="none" w:sz="0" w:space="0" w:color="auto"/>
            <w:bottom w:val="none" w:sz="0" w:space="0" w:color="auto"/>
            <w:right w:val="none" w:sz="0" w:space="0" w:color="auto"/>
          </w:divBdr>
        </w:div>
        <w:div w:id="1092895307">
          <w:marLeft w:val="0"/>
          <w:marRight w:val="0"/>
          <w:marTop w:val="0"/>
          <w:marBottom w:val="0"/>
          <w:divBdr>
            <w:top w:val="none" w:sz="0" w:space="0" w:color="auto"/>
            <w:left w:val="none" w:sz="0" w:space="0" w:color="auto"/>
            <w:bottom w:val="none" w:sz="0" w:space="0" w:color="auto"/>
            <w:right w:val="none" w:sz="0" w:space="0" w:color="auto"/>
          </w:divBdr>
        </w:div>
        <w:div w:id="1093744309">
          <w:marLeft w:val="0"/>
          <w:marRight w:val="0"/>
          <w:marTop w:val="0"/>
          <w:marBottom w:val="0"/>
          <w:divBdr>
            <w:top w:val="none" w:sz="0" w:space="0" w:color="auto"/>
            <w:left w:val="none" w:sz="0" w:space="0" w:color="auto"/>
            <w:bottom w:val="none" w:sz="0" w:space="0" w:color="auto"/>
            <w:right w:val="none" w:sz="0" w:space="0" w:color="auto"/>
          </w:divBdr>
        </w:div>
        <w:div w:id="1730030351">
          <w:marLeft w:val="0"/>
          <w:marRight w:val="0"/>
          <w:marTop w:val="0"/>
          <w:marBottom w:val="0"/>
          <w:divBdr>
            <w:top w:val="none" w:sz="0" w:space="0" w:color="auto"/>
            <w:left w:val="none" w:sz="0" w:space="0" w:color="auto"/>
            <w:bottom w:val="none" w:sz="0" w:space="0" w:color="auto"/>
            <w:right w:val="none" w:sz="0" w:space="0" w:color="auto"/>
          </w:divBdr>
        </w:div>
        <w:div w:id="2023236661">
          <w:marLeft w:val="0"/>
          <w:marRight w:val="0"/>
          <w:marTop w:val="0"/>
          <w:marBottom w:val="0"/>
          <w:divBdr>
            <w:top w:val="none" w:sz="0" w:space="0" w:color="auto"/>
            <w:left w:val="none" w:sz="0" w:space="0" w:color="auto"/>
            <w:bottom w:val="none" w:sz="0" w:space="0" w:color="auto"/>
            <w:right w:val="none" w:sz="0" w:space="0" w:color="auto"/>
          </w:divBdr>
        </w:div>
        <w:div w:id="562562023">
          <w:marLeft w:val="0"/>
          <w:marRight w:val="0"/>
          <w:marTop w:val="0"/>
          <w:marBottom w:val="0"/>
          <w:divBdr>
            <w:top w:val="none" w:sz="0" w:space="0" w:color="auto"/>
            <w:left w:val="none" w:sz="0" w:space="0" w:color="auto"/>
            <w:bottom w:val="none" w:sz="0" w:space="0" w:color="auto"/>
            <w:right w:val="none" w:sz="0" w:space="0" w:color="auto"/>
          </w:divBdr>
        </w:div>
      </w:divsChild>
    </w:div>
    <w:div w:id="1209419731">
      <w:bodyDiv w:val="1"/>
      <w:marLeft w:val="0"/>
      <w:marRight w:val="0"/>
      <w:marTop w:val="0"/>
      <w:marBottom w:val="0"/>
      <w:divBdr>
        <w:top w:val="none" w:sz="0" w:space="0" w:color="auto"/>
        <w:left w:val="none" w:sz="0" w:space="0" w:color="auto"/>
        <w:bottom w:val="none" w:sz="0" w:space="0" w:color="auto"/>
        <w:right w:val="none" w:sz="0" w:space="0" w:color="auto"/>
      </w:divBdr>
      <w:divsChild>
        <w:div w:id="418328424">
          <w:marLeft w:val="547"/>
          <w:marRight w:val="0"/>
          <w:marTop w:val="106"/>
          <w:marBottom w:val="0"/>
          <w:divBdr>
            <w:top w:val="none" w:sz="0" w:space="0" w:color="auto"/>
            <w:left w:val="none" w:sz="0" w:space="0" w:color="auto"/>
            <w:bottom w:val="none" w:sz="0" w:space="0" w:color="auto"/>
            <w:right w:val="none" w:sz="0" w:space="0" w:color="auto"/>
          </w:divBdr>
        </w:div>
        <w:div w:id="157431057">
          <w:marLeft w:val="1166"/>
          <w:marRight w:val="0"/>
          <w:marTop w:val="96"/>
          <w:marBottom w:val="0"/>
          <w:divBdr>
            <w:top w:val="none" w:sz="0" w:space="0" w:color="auto"/>
            <w:left w:val="none" w:sz="0" w:space="0" w:color="auto"/>
            <w:bottom w:val="none" w:sz="0" w:space="0" w:color="auto"/>
            <w:right w:val="none" w:sz="0" w:space="0" w:color="auto"/>
          </w:divBdr>
        </w:div>
        <w:div w:id="2004123084">
          <w:marLeft w:val="1800"/>
          <w:marRight w:val="0"/>
          <w:marTop w:val="82"/>
          <w:marBottom w:val="0"/>
          <w:divBdr>
            <w:top w:val="none" w:sz="0" w:space="0" w:color="auto"/>
            <w:left w:val="none" w:sz="0" w:space="0" w:color="auto"/>
            <w:bottom w:val="none" w:sz="0" w:space="0" w:color="auto"/>
            <w:right w:val="none" w:sz="0" w:space="0" w:color="auto"/>
          </w:divBdr>
        </w:div>
        <w:div w:id="488637059">
          <w:marLeft w:val="1800"/>
          <w:marRight w:val="0"/>
          <w:marTop w:val="82"/>
          <w:marBottom w:val="0"/>
          <w:divBdr>
            <w:top w:val="none" w:sz="0" w:space="0" w:color="auto"/>
            <w:left w:val="none" w:sz="0" w:space="0" w:color="auto"/>
            <w:bottom w:val="none" w:sz="0" w:space="0" w:color="auto"/>
            <w:right w:val="none" w:sz="0" w:space="0" w:color="auto"/>
          </w:divBdr>
        </w:div>
        <w:div w:id="1496458540">
          <w:marLeft w:val="1166"/>
          <w:marRight w:val="0"/>
          <w:marTop w:val="96"/>
          <w:marBottom w:val="0"/>
          <w:divBdr>
            <w:top w:val="none" w:sz="0" w:space="0" w:color="auto"/>
            <w:left w:val="none" w:sz="0" w:space="0" w:color="auto"/>
            <w:bottom w:val="none" w:sz="0" w:space="0" w:color="auto"/>
            <w:right w:val="none" w:sz="0" w:space="0" w:color="auto"/>
          </w:divBdr>
        </w:div>
        <w:div w:id="313534211">
          <w:marLeft w:val="1800"/>
          <w:marRight w:val="0"/>
          <w:marTop w:val="82"/>
          <w:marBottom w:val="0"/>
          <w:divBdr>
            <w:top w:val="none" w:sz="0" w:space="0" w:color="auto"/>
            <w:left w:val="none" w:sz="0" w:space="0" w:color="auto"/>
            <w:bottom w:val="none" w:sz="0" w:space="0" w:color="auto"/>
            <w:right w:val="none" w:sz="0" w:space="0" w:color="auto"/>
          </w:divBdr>
        </w:div>
        <w:div w:id="1197815249">
          <w:marLeft w:val="2520"/>
          <w:marRight w:val="0"/>
          <w:marTop w:val="67"/>
          <w:marBottom w:val="0"/>
          <w:divBdr>
            <w:top w:val="none" w:sz="0" w:space="0" w:color="auto"/>
            <w:left w:val="none" w:sz="0" w:space="0" w:color="auto"/>
            <w:bottom w:val="none" w:sz="0" w:space="0" w:color="auto"/>
            <w:right w:val="none" w:sz="0" w:space="0" w:color="auto"/>
          </w:divBdr>
        </w:div>
        <w:div w:id="1222253312">
          <w:marLeft w:val="2520"/>
          <w:marRight w:val="0"/>
          <w:marTop w:val="67"/>
          <w:marBottom w:val="0"/>
          <w:divBdr>
            <w:top w:val="none" w:sz="0" w:space="0" w:color="auto"/>
            <w:left w:val="none" w:sz="0" w:space="0" w:color="auto"/>
            <w:bottom w:val="none" w:sz="0" w:space="0" w:color="auto"/>
            <w:right w:val="none" w:sz="0" w:space="0" w:color="auto"/>
          </w:divBdr>
        </w:div>
        <w:div w:id="1597126943">
          <w:marLeft w:val="2520"/>
          <w:marRight w:val="0"/>
          <w:marTop w:val="67"/>
          <w:marBottom w:val="0"/>
          <w:divBdr>
            <w:top w:val="none" w:sz="0" w:space="0" w:color="auto"/>
            <w:left w:val="none" w:sz="0" w:space="0" w:color="auto"/>
            <w:bottom w:val="none" w:sz="0" w:space="0" w:color="auto"/>
            <w:right w:val="none" w:sz="0" w:space="0" w:color="auto"/>
          </w:divBdr>
        </w:div>
        <w:div w:id="949975178">
          <w:marLeft w:val="2520"/>
          <w:marRight w:val="0"/>
          <w:marTop w:val="72"/>
          <w:marBottom w:val="0"/>
          <w:divBdr>
            <w:top w:val="none" w:sz="0" w:space="0" w:color="auto"/>
            <w:left w:val="none" w:sz="0" w:space="0" w:color="auto"/>
            <w:bottom w:val="none" w:sz="0" w:space="0" w:color="auto"/>
            <w:right w:val="none" w:sz="0" w:space="0" w:color="auto"/>
          </w:divBdr>
        </w:div>
        <w:div w:id="332075790">
          <w:marLeft w:val="1800"/>
          <w:marRight w:val="0"/>
          <w:marTop w:val="82"/>
          <w:marBottom w:val="0"/>
          <w:divBdr>
            <w:top w:val="none" w:sz="0" w:space="0" w:color="auto"/>
            <w:left w:val="none" w:sz="0" w:space="0" w:color="auto"/>
            <w:bottom w:val="none" w:sz="0" w:space="0" w:color="auto"/>
            <w:right w:val="none" w:sz="0" w:space="0" w:color="auto"/>
          </w:divBdr>
        </w:div>
        <w:div w:id="1696495084">
          <w:marLeft w:val="2520"/>
          <w:marRight w:val="0"/>
          <w:marTop w:val="67"/>
          <w:marBottom w:val="0"/>
          <w:divBdr>
            <w:top w:val="none" w:sz="0" w:space="0" w:color="auto"/>
            <w:left w:val="none" w:sz="0" w:space="0" w:color="auto"/>
            <w:bottom w:val="none" w:sz="0" w:space="0" w:color="auto"/>
            <w:right w:val="none" w:sz="0" w:space="0" w:color="auto"/>
          </w:divBdr>
        </w:div>
        <w:div w:id="496651430">
          <w:marLeft w:val="2520"/>
          <w:marRight w:val="0"/>
          <w:marTop w:val="67"/>
          <w:marBottom w:val="0"/>
          <w:divBdr>
            <w:top w:val="none" w:sz="0" w:space="0" w:color="auto"/>
            <w:left w:val="none" w:sz="0" w:space="0" w:color="auto"/>
            <w:bottom w:val="none" w:sz="0" w:space="0" w:color="auto"/>
            <w:right w:val="none" w:sz="0" w:space="0" w:color="auto"/>
          </w:divBdr>
        </w:div>
        <w:div w:id="728847682">
          <w:marLeft w:val="2520"/>
          <w:marRight w:val="0"/>
          <w:marTop w:val="67"/>
          <w:marBottom w:val="0"/>
          <w:divBdr>
            <w:top w:val="none" w:sz="0" w:space="0" w:color="auto"/>
            <w:left w:val="none" w:sz="0" w:space="0" w:color="auto"/>
            <w:bottom w:val="none" w:sz="0" w:space="0" w:color="auto"/>
            <w:right w:val="none" w:sz="0" w:space="0" w:color="auto"/>
          </w:divBdr>
        </w:div>
        <w:div w:id="690452570">
          <w:marLeft w:val="2520"/>
          <w:marRight w:val="0"/>
          <w:marTop w:val="67"/>
          <w:marBottom w:val="0"/>
          <w:divBdr>
            <w:top w:val="none" w:sz="0" w:space="0" w:color="auto"/>
            <w:left w:val="none" w:sz="0" w:space="0" w:color="auto"/>
            <w:bottom w:val="none" w:sz="0" w:space="0" w:color="auto"/>
            <w:right w:val="none" w:sz="0" w:space="0" w:color="auto"/>
          </w:divBdr>
        </w:div>
      </w:divsChild>
    </w:div>
    <w:div w:id="1293752494">
      <w:bodyDiv w:val="1"/>
      <w:marLeft w:val="0"/>
      <w:marRight w:val="0"/>
      <w:marTop w:val="0"/>
      <w:marBottom w:val="0"/>
      <w:divBdr>
        <w:top w:val="none" w:sz="0" w:space="0" w:color="auto"/>
        <w:left w:val="none" w:sz="0" w:space="0" w:color="auto"/>
        <w:bottom w:val="none" w:sz="0" w:space="0" w:color="auto"/>
        <w:right w:val="none" w:sz="0" w:space="0" w:color="auto"/>
      </w:divBdr>
    </w:div>
    <w:div w:id="1297494957">
      <w:bodyDiv w:val="1"/>
      <w:marLeft w:val="0"/>
      <w:marRight w:val="0"/>
      <w:marTop w:val="0"/>
      <w:marBottom w:val="0"/>
      <w:divBdr>
        <w:top w:val="none" w:sz="0" w:space="0" w:color="auto"/>
        <w:left w:val="none" w:sz="0" w:space="0" w:color="auto"/>
        <w:bottom w:val="none" w:sz="0" w:space="0" w:color="auto"/>
        <w:right w:val="none" w:sz="0" w:space="0" w:color="auto"/>
      </w:divBdr>
    </w:div>
    <w:div w:id="1304121645">
      <w:bodyDiv w:val="1"/>
      <w:marLeft w:val="0"/>
      <w:marRight w:val="0"/>
      <w:marTop w:val="0"/>
      <w:marBottom w:val="0"/>
      <w:divBdr>
        <w:top w:val="none" w:sz="0" w:space="0" w:color="auto"/>
        <w:left w:val="none" w:sz="0" w:space="0" w:color="auto"/>
        <w:bottom w:val="none" w:sz="0" w:space="0" w:color="auto"/>
        <w:right w:val="none" w:sz="0" w:space="0" w:color="auto"/>
      </w:divBdr>
    </w:div>
    <w:div w:id="1359506180">
      <w:bodyDiv w:val="1"/>
      <w:marLeft w:val="0"/>
      <w:marRight w:val="0"/>
      <w:marTop w:val="0"/>
      <w:marBottom w:val="0"/>
      <w:divBdr>
        <w:top w:val="none" w:sz="0" w:space="0" w:color="auto"/>
        <w:left w:val="none" w:sz="0" w:space="0" w:color="auto"/>
        <w:bottom w:val="none" w:sz="0" w:space="0" w:color="auto"/>
        <w:right w:val="none" w:sz="0" w:space="0" w:color="auto"/>
      </w:divBdr>
    </w:div>
    <w:div w:id="1373655334">
      <w:bodyDiv w:val="1"/>
      <w:marLeft w:val="0"/>
      <w:marRight w:val="0"/>
      <w:marTop w:val="0"/>
      <w:marBottom w:val="0"/>
      <w:divBdr>
        <w:top w:val="none" w:sz="0" w:space="0" w:color="auto"/>
        <w:left w:val="none" w:sz="0" w:space="0" w:color="auto"/>
        <w:bottom w:val="none" w:sz="0" w:space="0" w:color="auto"/>
        <w:right w:val="none" w:sz="0" w:space="0" w:color="auto"/>
      </w:divBdr>
    </w:div>
    <w:div w:id="1379279817">
      <w:bodyDiv w:val="1"/>
      <w:marLeft w:val="0"/>
      <w:marRight w:val="0"/>
      <w:marTop w:val="0"/>
      <w:marBottom w:val="0"/>
      <w:divBdr>
        <w:top w:val="none" w:sz="0" w:space="0" w:color="auto"/>
        <w:left w:val="none" w:sz="0" w:space="0" w:color="auto"/>
        <w:bottom w:val="none" w:sz="0" w:space="0" w:color="auto"/>
        <w:right w:val="none" w:sz="0" w:space="0" w:color="auto"/>
      </w:divBdr>
    </w:div>
    <w:div w:id="1454328667">
      <w:bodyDiv w:val="1"/>
      <w:marLeft w:val="0"/>
      <w:marRight w:val="0"/>
      <w:marTop w:val="0"/>
      <w:marBottom w:val="0"/>
      <w:divBdr>
        <w:top w:val="none" w:sz="0" w:space="0" w:color="auto"/>
        <w:left w:val="none" w:sz="0" w:space="0" w:color="auto"/>
        <w:bottom w:val="none" w:sz="0" w:space="0" w:color="auto"/>
        <w:right w:val="none" w:sz="0" w:space="0" w:color="auto"/>
      </w:divBdr>
      <w:divsChild>
        <w:div w:id="688482228">
          <w:marLeft w:val="547"/>
          <w:marRight w:val="0"/>
          <w:marTop w:val="144"/>
          <w:marBottom w:val="0"/>
          <w:divBdr>
            <w:top w:val="none" w:sz="0" w:space="0" w:color="auto"/>
            <w:left w:val="none" w:sz="0" w:space="0" w:color="auto"/>
            <w:bottom w:val="none" w:sz="0" w:space="0" w:color="auto"/>
            <w:right w:val="none" w:sz="0" w:space="0" w:color="auto"/>
          </w:divBdr>
        </w:div>
        <w:div w:id="636297851">
          <w:marLeft w:val="1166"/>
          <w:marRight w:val="0"/>
          <w:marTop w:val="125"/>
          <w:marBottom w:val="0"/>
          <w:divBdr>
            <w:top w:val="none" w:sz="0" w:space="0" w:color="auto"/>
            <w:left w:val="none" w:sz="0" w:space="0" w:color="auto"/>
            <w:bottom w:val="none" w:sz="0" w:space="0" w:color="auto"/>
            <w:right w:val="none" w:sz="0" w:space="0" w:color="auto"/>
          </w:divBdr>
        </w:div>
      </w:divsChild>
    </w:div>
    <w:div w:id="1458640620">
      <w:bodyDiv w:val="1"/>
      <w:marLeft w:val="0"/>
      <w:marRight w:val="0"/>
      <w:marTop w:val="0"/>
      <w:marBottom w:val="0"/>
      <w:divBdr>
        <w:top w:val="none" w:sz="0" w:space="0" w:color="auto"/>
        <w:left w:val="none" w:sz="0" w:space="0" w:color="auto"/>
        <w:bottom w:val="none" w:sz="0" w:space="0" w:color="auto"/>
        <w:right w:val="none" w:sz="0" w:space="0" w:color="auto"/>
      </w:divBdr>
    </w:div>
    <w:div w:id="1461340133">
      <w:bodyDiv w:val="1"/>
      <w:marLeft w:val="0"/>
      <w:marRight w:val="0"/>
      <w:marTop w:val="0"/>
      <w:marBottom w:val="0"/>
      <w:divBdr>
        <w:top w:val="none" w:sz="0" w:space="0" w:color="auto"/>
        <w:left w:val="none" w:sz="0" w:space="0" w:color="auto"/>
        <w:bottom w:val="none" w:sz="0" w:space="0" w:color="auto"/>
        <w:right w:val="none" w:sz="0" w:space="0" w:color="auto"/>
      </w:divBdr>
    </w:div>
    <w:div w:id="1470585155">
      <w:bodyDiv w:val="1"/>
      <w:marLeft w:val="0"/>
      <w:marRight w:val="0"/>
      <w:marTop w:val="0"/>
      <w:marBottom w:val="0"/>
      <w:divBdr>
        <w:top w:val="none" w:sz="0" w:space="0" w:color="auto"/>
        <w:left w:val="none" w:sz="0" w:space="0" w:color="auto"/>
        <w:bottom w:val="none" w:sz="0" w:space="0" w:color="auto"/>
        <w:right w:val="none" w:sz="0" w:space="0" w:color="auto"/>
      </w:divBdr>
      <w:divsChild>
        <w:div w:id="212281309">
          <w:marLeft w:val="547"/>
          <w:marRight w:val="0"/>
          <w:marTop w:val="96"/>
          <w:marBottom w:val="0"/>
          <w:divBdr>
            <w:top w:val="none" w:sz="0" w:space="0" w:color="auto"/>
            <w:left w:val="none" w:sz="0" w:space="0" w:color="auto"/>
            <w:bottom w:val="none" w:sz="0" w:space="0" w:color="auto"/>
            <w:right w:val="none" w:sz="0" w:space="0" w:color="auto"/>
          </w:divBdr>
        </w:div>
        <w:div w:id="693455469">
          <w:marLeft w:val="1166"/>
          <w:marRight w:val="0"/>
          <w:marTop w:val="86"/>
          <w:marBottom w:val="0"/>
          <w:divBdr>
            <w:top w:val="none" w:sz="0" w:space="0" w:color="auto"/>
            <w:left w:val="none" w:sz="0" w:space="0" w:color="auto"/>
            <w:bottom w:val="none" w:sz="0" w:space="0" w:color="auto"/>
            <w:right w:val="none" w:sz="0" w:space="0" w:color="auto"/>
          </w:divBdr>
        </w:div>
        <w:div w:id="1979145391">
          <w:marLeft w:val="1166"/>
          <w:marRight w:val="0"/>
          <w:marTop w:val="86"/>
          <w:marBottom w:val="0"/>
          <w:divBdr>
            <w:top w:val="none" w:sz="0" w:space="0" w:color="auto"/>
            <w:left w:val="none" w:sz="0" w:space="0" w:color="auto"/>
            <w:bottom w:val="none" w:sz="0" w:space="0" w:color="auto"/>
            <w:right w:val="none" w:sz="0" w:space="0" w:color="auto"/>
          </w:divBdr>
        </w:div>
        <w:div w:id="1002321816">
          <w:marLeft w:val="1166"/>
          <w:marRight w:val="0"/>
          <w:marTop w:val="86"/>
          <w:marBottom w:val="0"/>
          <w:divBdr>
            <w:top w:val="none" w:sz="0" w:space="0" w:color="auto"/>
            <w:left w:val="none" w:sz="0" w:space="0" w:color="auto"/>
            <w:bottom w:val="none" w:sz="0" w:space="0" w:color="auto"/>
            <w:right w:val="none" w:sz="0" w:space="0" w:color="auto"/>
          </w:divBdr>
        </w:div>
        <w:div w:id="1274901648">
          <w:marLeft w:val="547"/>
          <w:marRight w:val="0"/>
          <w:marTop w:val="96"/>
          <w:marBottom w:val="0"/>
          <w:divBdr>
            <w:top w:val="none" w:sz="0" w:space="0" w:color="auto"/>
            <w:left w:val="none" w:sz="0" w:space="0" w:color="auto"/>
            <w:bottom w:val="none" w:sz="0" w:space="0" w:color="auto"/>
            <w:right w:val="none" w:sz="0" w:space="0" w:color="auto"/>
          </w:divBdr>
        </w:div>
        <w:div w:id="454711302">
          <w:marLeft w:val="1166"/>
          <w:marRight w:val="0"/>
          <w:marTop w:val="86"/>
          <w:marBottom w:val="0"/>
          <w:divBdr>
            <w:top w:val="none" w:sz="0" w:space="0" w:color="auto"/>
            <w:left w:val="none" w:sz="0" w:space="0" w:color="auto"/>
            <w:bottom w:val="none" w:sz="0" w:space="0" w:color="auto"/>
            <w:right w:val="none" w:sz="0" w:space="0" w:color="auto"/>
          </w:divBdr>
        </w:div>
        <w:div w:id="1340429183">
          <w:marLeft w:val="1166"/>
          <w:marRight w:val="0"/>
          <w:marTop w:val="86"/>
          <w:marBottom w:val="0"/>
          <w:divBdr>
            <w:top w:val="none" w:sz="0" w:space="0" w:color="auto"/>
            <w:left w:val="none" w:sz="0" w:space="0" w:color="auto"/>
            <w:bottom w:val="none" w:sz="0" w:space="0" w:color="auto"/>
            <w:right w:val="none" w:sz="0" w:space="0" w:color="auto"/>
          </w:divBdr>
        </w:div>
        <w:div w:id="1212381843">
          <w:marLeft w:val="1166"/>
          <w:marRight w:val="0"/>
          <w:marTop w:val="86"/>
          <w:marBottom w:val="0"/>
          <w:divBdr>
            <w:top w:val="none" w:sz="0" w:space="0" w:color="auto"/>
            <w:left w:val="none" w:sz="0" w:space="0" w:color="auto"/>
            <w:bottom w:val="none" w:sz="0" w:space="0" w:color="auto"/>
            <w:right w:val="none" w:sz="0" w:space="0" w:color="auto"/>
          </w:divBdr>
        </w:div>
        <w:div w:id="74479729">
          <w:marLeft w:val="1166"/>
          <w:marRight w:val="0"/>
          <w:marTop w:val="86"/>
          <w:marBottom w:val="0"/>
          <w:divBdr>
            <w:top w:val="none" w:sz="0" w:space="0" w:color="auto"/>
            <w:left w:val="none" w:sz="0" w:space="0" w:color="auto"/>
            <w:bottom w:val="none" w:sz="0" w:space="0" w:color="auto"/>
            <w:right w:val="none" w:sz="0" w:space="0" w:color="auto"/>
          </w:divBdr>
        </w:div>
        <w:div w:id="1226379808">
          <w:marLeft w:val="547"/>
          <w:marRight w:val="0"/>
          <w:marTop w:val="96"/>
          <w:marBottom w:val="0"/>
          <w:divBdr>
            <w:top w:val="none" w:sz="0" w:space="0" w:color="auto"/>
            <w:left w:val="none" w:sz="0" w:space="0" w:color="auto"/>
            <w:bottom w:val="none" w:sz="0" w:space="0" w:color="auto"/>
            <w:right w:val="none" w:sz="0" w:space="0" w:color="auto"/>
          </w:divBdr>
        </w:div>
        <w:div w:id="1548100034">
          <w:marLeft w:val="1166"/>
          <w:marRight w:val="0"/>
          <w:marTop w:val="86"/>
          <w:marBottom w:val="0"/>
          <w:divBdr>
            <w:top w:val="none" w:sz="0" w:space="0" w:color="auto"/>
            <w:left w:val="none" w:sz="0" w:space="0" w:color="auto"/>
            <w:bottom w:val="none" w:sz="0" w:space="0" w:color="auto"/>
            <w:right w:val="none" w:sz="0" w:space="0" w:color="auto"/>
          </w:divBdr>
        </w:div>
        <w:div w:id="557011546">
          <w:marLeft w:val="1166"/>
          <w:marRight w:val="0"/>
          <w:marTop w:val="86"/>
          <w:marBottom w:val="0"/>
          <w:divBdr>
            <w:top w:val="none" w:sz="0" w:space="0" w:color="auto"/>
            <w:left w:val="none" w:sz="0" w:space="0" w:color="auto"/>
            <w:bottom w:val="none" w:sz="0" w:space="0" w:color="auto"/>
            <w:right w:val="none" w:sz="0" w:space="0" w:color="auto"/>
          </w:divBdr>
        </w:div>
      </w:divsChild>
    </w:div>
    <w:div w:id="1476876515">
      <w:bodyDiv w:val="1"/>
      <w:marLeft w:val="0"/>
      <w:marRight w:val="0"/>
      <w:marTop w:val="0"/>
      <w:marBottom w:val="0"/>
      <w:divBdr>
        <w:top w:val="none" w:sz="0" w:space="0" w:color="auto"/>
        <w:left w:val="none" w:sz="0" w:space="0" w:color="auto"/>
        <w:bottom w:val="none" w:sz="0" w:space="0" w:color="auto"/>
        <w:right w:val="none" w:sz="0" w:space="0" w:color="auto"/>
      </w:divBdr>
    </w:div>
    <w:div w:id="1537620627">
      <w:bodyDiv w:val="1"/>
      <w:marLeft w:val="0"/>
      <w:marRight w:val="0"/>
      <w:marTop w:val="0"/>
      <w:marBottom w:val="0"/>
      <w:divBdr>
        <w:top w:val="none" w:sz="0" w:space="0" w:color="auto"/>
        <w:left w:val="none" w:sz="0" w:space="0" w:color="auto"/>
        <w:bottom w:val="none" w:sz="0" w:space="0" w:color="auto"/>
        <w:right w:val="none" w:sz="0" w:space="0" w:color="auto"/>
      </w:divBdr>
    </w:div>
    <w:div w:id="1560943429">
      <w:bodyDiv w:val="1"/>
      <w:marLeft w:val="0"/>
      <w:marRight w:val="0"/>
      <w:marTop w:val="0"/>
      <w:marBottom w:val="0"/>
      <w:divBdr>
        <w:top w:val="none" w:sz="0" w:space="0" w:color="auto"/>
        <w:left w:val="none" w:sz="0" w:space="0" w:color="auto"/>
        <w:bottom w:val="none" w:sz="0" w:space="0" w:color="auto"/>
        <w:right w:val="none" w:sz="0" w:space="0" w:color="auto"/>
      </w:divBdr>
    </w:div>
    <w:div w:id="1589532355">
      <w:bodyDiv w:val="1"/>
      <w:marLeft w:val="0"/>
      <w:marRight w:val="0"/>
      <w:marTop w:val="0"/>
      <w:marBottom w:val="0"/>
      <w:divBdr>
        <w:top w:val="none" w:sz="0" w:space="0" w:color="auto"/>
        <w:left w:val="none" w:sz="0" w:space="0" w:color="auto"/>
        <w:bottom w:val="none" w:sz="0" w:space="0" w:color="auto"/>
        <w:right w:val="none" w:sz="0" w:space="0" w:color="auto"/>
      </w:divBdr>
    </w:div>
    <w:div w:id="1685092216">
      <w:bodyDiv w:val="1"/>
      <w:marLeft w:val="0"/>
      <w:marRight w:val="0"/>
      <w:marTop w:val="0"/>
      <w:marBottom w:val="0"/>
      <w:divBdr>
        <w:top w:val="none" w:sz="0" w:space="0" w:color="auto"/>
        <w:left w:val="none" w:sz="0" w:space="0" w:color="auto"/>
        <w:bottom w:val="none" w:sz="0" w:space="0" w:color="auto"/>
        <w:right w:val="none" w:sz="0" w:space="0" w:color="auto"/>
      </w:divBdr>
    </w:div>
    <w:div w:id="1713845201">
      <w:bodyDiv w:val="1"/>
      <w:marLeft w:val="0"/>
      <w:marRight w:val="0"/>
      <w:marTop w:val="0"/>
      <w:marBottom w:val="0"/>
      <w:divBdr>
        <w:top w:val="none" w:sz="0" w:space="0" w:color="auto"/>
        <w:left w:val="none" w:sz="0" w:space="0" w:color="auto"/>
        <w:bottom w:val="none" w:sz="0" w:space="0" w:color="auto"/>
        <w:right w:val="none" w:sz="0" w:space="0" w:color="auto"/>
      </w:divBdr>
    </w:div>
    <w:div w:id="1737507922">
      <w:bodyDiv w:val="1"/>
      <w:marLeft w:val="0"/>
      <w:marRight w:val="0"/>
      <w:marTop w:val="0"/>
      <w:marBottom w:val="0"/>
      <w:divBdr>
        <w:top w:val="none" w:sz="0" w:space="0" w:color="auto"/>
        <w:left w:val="none" w:sz="0" w:space="0" w:color="auto"/>
        <w:bottom w:val="none" w:sz="0" w:space="0" w:color="auto"/>
        <w:right w:val="none" w:sz="0" w:space="0" w:color="auto"/>
      </w:divBdr>
    </w:div>
    <w:div w:id="1743596557">
      <w:bodyDiv w:val="1"/>
      <w:marLeft w:val="0"/>
      <w:marRight w:val="0"/>
      <w:marTop w:val="0"/>
      <w:marBottom w:val="0"/>
      <w:divBdr>
        <w:top w:val="none" w:sz="0" w:space="0" w:color="auto"/>
        <w:left w:val="none" w:sz="0" w:space="0" w:color="auto"/>
        <w:bottom w:val="none" w:sz="0" w:space="0" w:color="auto"/>
        <w:right w:val="none" w:sz="0" w:space="0" w:color="auto"/>
      </w:divBdr>
      <w:divsChild>
        <w:div w:id="563031112">
          <w:marLeft w:val="547"/>
          <w:marRight w:val="0"/>
          <w:marTop w:val="115"/>
          <w:marBottom w:val="0"/>
          <w:divBdr>
            <w:top w:val="none" w:sz="0" w:space="0" w:color="auto"/>
            <w:left w:val="none" w:sz="0" w:space="0" w:color="auto"/>
            <w:bottom w:val="none" w:sz="0" w:space="0" w:color="auto"/>
            <w:right w:val="none" w:sz="0" w:space="0" w:color="auto"/>
          </w:divBdr>
        </w:div>
        <w:div w:id="297419145">
          <w:marLeft w:val="1166"/>
          <w:marRight w:val="0"/>
          <w:marTop w:val="96"/>
          <w:marBottom w:val="0"/>
          <w:divBdr>
            <w:top w:val="none" w:sz="0" w:space="0" w:color="auto"/>
            <w:left w:val="none" w:sz="0" w:space="0" w:color="auto"/>
            <w:bottom w:val="none" w:sz="0" w:space="0" w:color="auto"/>
            <w:right w:val="none" w:sz="0" w:space="0" w:color="auto"/>
          </w:divBdr>
        </w:div>
        <w:div w:id="1365207864">
          <w:marLeft w:val="547"/>
          <w:marRight w:val="0"/>
          <w:marTop w:val="115"/>
          <w:marBottom w:val="0"/>
          <w:divBdr>
            <w:top w:val="none" w:sz="0" w:space="0" w:color="auto"/>
            <w:left w:val="none" w:sz="0" w:space="0" w:color="auto"/>
            <w:bottom w:val="none" w:sz="0" w:space="0" w:color="auto"/>
            <w:right w:val="none" w:sz="0" w:space="0" w:color="auto"/>
          </w:divBdr>
        </w:div>
        <w:div w:id="1451049206">
          <w:marLeft w:val="1166"/>
          <w:marRight w:val="0"/>
          <w:marTop w:val="96"/>
          <w:marBottom w:val="0"/>
          <w:divBdr>
            <w:top w:val="none" w:sz="0" w:space="0" w:color="auto"/>
            <w:left w:val="none" w:sz="0" w:space="0" w:color="auto"/>
            <w:bottom w:val="none" w:sz="0" w:space="0" w:color="auto"/>
            <w:right w:val="none" w:sz="0" w:space="0" w:color="auto"/>
          </w:divBdr>
        </w:div>
        <w:div w:id="1424302763">
          <w:marLeft w:val="547"/>
          <w:marRight w:val="0"/>
          <w:marTop w:val="115"/>
          <w:marBottom w:val="0"/>
          <w:divBdr>
            <w:top w:val="none" w:sz="0" w:space="0" w:color="auto"/>
            <w:left w:val="none" w:sz="0" w:space="0" w:color="auto"/>
            <w:bottom w:val="none" w:sz="0" w:space="0" w:color="auto"/>
            <w:right w:val="none" w:sz="0" w:space="0" w:color="auto"/>
          </w:divBdr>
        </w:div>
        <w:div w:id="580409719">
          <w:marLeft w:val="1166"/>
          <w:marRight w:val="0"/>
          <w:marTop w:val="96"/>
          <w:marBottom w:val="0"/>
          <w:divBdr>
            <w:top w:val="none" w:sz="0" w:space="0" w:color="auto"/>
            <w:left w:val="none" w:sz="0" w:space="0" w:color="auto"/>
            <w:bottom w:val="none" w:sz="0" w:space="0" w:color="auto"/>
            <w:right w:val="none" w:sz="0" w:space="0" w:color="auto"/>
          </w:divBdr>
        </w:div>
        <w:div w:id="1737319811">
          <w:marLeft w:val="547"/>
          <w:marRight w:val="0"/>
          <w:marTop w:val="115"/>
          <w:marBottom w:val="0"/>
          <w:divBdr>
            <w:top w:val="none" w:sz="0" w:space="0" w:color="auto"/>
            <w:left w:val="none" w:sz="0" w:space="0" w:color="auto"/>
            <w:bottom w:val="none" w:sz="0" w:space="0" w:color="auto"/>
            <w:right w:val="none" w:sz="0" w:space="0" w:color="auto"/>
          </w:divBdr>
        </w:div>
        <w:div w:id="588319973">
          <w:marLeft w:val="1166"/>
          <w:marRight w:val="0"/>
          <w:marTop w:val="96"/>
          <w:marBottom w:val="0"/>
          <w:divBdr>
            <w:top w:val="none" w:sz="0" w:space="0" w:color="auto"/>
            <w:left w:val="none" w:sz="0" w:space="0" w:color="auto"/>
            <w:bottom w:val="none" w:sz="0" w:space="0" w:color="auto"/>
            <w:right w:val="none" w:sz="0" w:space="0" w:color="auto"/>
          </w:divBdr>
        </w:div>
        <w:div w:id="1705515871">
          <w:marLeft w:val="547"/>
          <w:marRight w:val="0"/>
          <w:marTop w:val="115"/>
          <w:marBottom w:val="0"/>
          <w:divBdr>
            <w:top w:val="none" w:sz="0" w:space="0" w:color="auto"/>
            <w:left w:val="none" w:sz="0" w:space="0" w:color="auto"/>
            <w:bottom w:val="none" w:sz="0" w:space="0" w:color="auto"/>
            <w:right w:val="none" w:sz="0" w:space="0" w:color="auto"/>
          </w:divBdr>
        </w:div>
        <w:div w:id="1674331287">
          <w:marLeft w:val="1166"/>
          <w:marRight w:val="0"/>
          <w:marTop w:val="96"/>
          <w:marBottom w:val="0"/>
          <w:divBdr>
            <w:top w:val="none" w:sz="0" w:space="0" w:color="auto"/>
            <w:left w:val="none" w:sz="0" w:space="0" w:color="auto"/>
            <w:bottom w:val="none" w:sz="0" w:space="0" w:color="auto"/>
            <w:right w:val="none" w:sz="0" w:space="0" w:color="auto"/>
          </w:divBdr>
        </w:div>
      </w:divsChild>
    </w:div>
    <w:div w:id="1781489222">
      <w:bodyDiv w:val="1"/>
      <w:marLeft w:val="0"/>
      <w:marRight w:val="0"/>
      <w:marTop w:val="0"/>
      <w:marBottom w:val="0"/>
      <w:divBdr>
        <w:top w:val="none" w:sz="0" w:space="0" w:color="auto"/>
        <w:left w:val="none" w:sz="0" w:space="0" w:color="auto"/>
        <w:bottom w:val="none" w:sz="0" w:space="0" w:color="auto"/>
        <w:right w:val="none" w:sz="0" w:space="0" w:color="auto"/>
      </w:divBdr>
    </w:div>
    <w:div w:id="1860002105">
      <w:bodyDiv w:val="1"/>
      <w:marLeft w:val="0"/>
      <w:marRight w:val="0"/>
      <w:marTop w:val="0"/>
      <w:marBottom w:val="0"/>
      <w:divBdr>
        <w:top w:val="none" w:sz="0" w:space="0" w:color="auto"/>
        <w:left w:val="none" w:sz="0" w:space="0" w:color="auto"/>
        <w:bottom w:val="none" w:sz="0" w:space="0" w:color="auto"/>
        <w:right w:val="none" w:sz="0" w:space="0" w:color="auto"/>
      </w:divBdr>
      <w:divsChild>
        <w:div w:id="1169297707">
          <w:marLeft w:val="446"/>
          <w:marRight w:val="0"/>
          <w:marTop w:val="0"/>
          <w:marBottom w:val="0"/>
          <w:divBdr>
            <w:top w:val="none" w:sz="0" w:space="0" w:color="auto"/>
            <w:left w:val="none" w:sz="0" w:space="0" w:color="auto"/>
            <w:bottom w:val="none" w:sz="0" w:space="0" w:color="auto"/>
            <w:right w:val="none" w:sz="0" w:space="0" w:color="auto"/>
          </w:divBdr>
        </w:div>
        <w:div w:id="1457917266">
          <w:marLeft w:val="1166"/>
          <w:marRight w:val="0"/>
          <w:marTop w:val="0"/>
          <w:marBottom w:val="0"/>
          <w:divBdr>
            <w:top w:val="none" w:sz="0" w:space="0" w:color="auto"/>
            <w:left w:val="none" w:sz="0" w:space="0" w:color="auto"/>
            <w:bottom w:val="none" w:sz="0" w:space="0" w:color="auto"/>
            <w:right w:val="none" w:sz="0" w:space="0" w:color="auto"/>
          </w:divBdr>
        </w:div>
        <w:div w:id="614825688">
          <w:marLeft w:val="1886"/>
          <w:marRight w:val="0"/>
          <w:marTop w:val="0"/>
          <w:marBottom w:val="0"/>
          <w:divBdr>
            <w:top w:val="none" w:sz="0" w:space="0" w:color="auto"/>
            <w:left w:val="none" w:sz="0" w:space="0" w:color="auto"/>
            <w:bottom w:val="none" w:sz="0" w:space="0" w:color="auto"/>
            <w:right w:val="none" w:sz="0" w:space="0" w:color="auto"/>
          </w:divBdr>
        </w:div>
        <w:div w:id="2101296416">
          <w:marLeft w:val="1886"/>
          <w:marRight w:val="0"/>
          <w:marTop w:val="0"/>
          <w:marBottom w:val="0"/>
          <w:divBdr>
            <w:top w:val="none" w:sz="0" w:space="0" w:color="auto"/>
            <w:left w:val="none" w:sz="0" w:space="0" w:color="auto"/>
            <w:bottom w:val="none" w:sz="0" w:space="0" w:color="auto"/>
            <w:right w:val="none" w:sz="0" w:space="0" w:color="auto"/>
          </w:divBdr>
        </w:div>
        <w:div w:id="1855416360">
          <w:marLeft w:val="2606"/>
          <w:marRight w:val="0"/>
          <w:marTop w:val="0"/>
          <w:marBottom w:val="0"/>
          <w:divBdr>
            <w:top w:val="none" w:sz="0" w:space="0" w:color="auto"/>
            <w:left w:val="none" w:sz="0" w:space="0" w:color="auto"/>
            <w:bottom w:val="none" w:sz="0" w:space="0" w:color="auto"/>
            <w:right w:val="none" w:sz="0" w:space="0" w:color="auto"/>
          </w:divBdr>
        </w:div>
        <w:div w:id="543098640">
          <w:marLeft w:val="1886"/>
          <w:marRight w:val="0"/>
          <w:marTop w:val="0"/>
          <w:marBottom w:val="0"/>
          <w:divBdr>
            <w:top w:val="none" w:sz="0" w:space="0" w:color="auto"/>
            <w:left w:val="none" w:sz="0" w:space="0" w:color="auto"/>
            <w:bottom w:val="none" w:sz="0" w:space="0" w:color="auto"/>
            <w:right w:val="none" w:sz="0" w:space="0" w:color="auto"/>
          </w:divBdr>
        </w:div>
        <w:div w:id="2080906680">
          <w:marLeft w:val="1166"/>
          <w:marRight w:val="0"/>
          <w:marTop w:val="0"/>
          <w:marBottom w:val="0"/>
          <w:divBdr>
            <w:top w:val="none" w:sz="0" w:space="0" w:color="auto"/>
            <w:left w:val="none" w:sz="0" w:space="0" w:color="auto"/>
            <w:bottom w:val="none" w:sz="0" w:space="0" w:color="auto"/>
            <w:right w:val="none" w:sz="0" w:space="0" w:color="auto"/>
          </w:divBdr>
        </w:div>
        <w:div w:id="1734234160">
          <w:marLeft w:val="1886"/>
          <w:marRight w:val="0"/>
          <w:marTop w:val="0"/>
          <w:marBottom w:val="0"/>
          <w:divBdr>
            <w:top w:val="none" w:sz="0" w:space="0" w:color="auto"/>
            <w:left w:val="none" w:sz="0" w:space="0" w:color="auto"/>
            <w:bottom w:val="none" w:sz="0" w:space="0" w:color="auto"/>
            <w:right w:val="none" w:sz="0" w:space="0" w:color="auto"/>
          </w:divBdr>
        </w:div>
        <w:div w:id="624120619">
          <w:marLeft w:val="1166"/>
          <w:marRight w:val="0"/>
          <w:marTop w:val="0"/>
          <w:marBottom w:val="0"/>
          <w:divBdr>
            <w:top w:val="none" w:sz="0" w:space="0" w:color="auto"/>
            <w:left w:val="none" w:sz="0" w:space="0" w:color="auto"/>
            <w:bottom w:val="none" w:sz="0" w:space="0" w:color="auto"/>
            <w:right w:val="none" w:sz="0" w:space="0" w:color="auto"/>
          </w:divBdr>
        </w:div>
        <w:div w:id="1128627287">
          <w:marLeft w:val="1886"/>
          <w:marRight w:val="0"/>
          <w:marTop w:val="0"/>
          <w:marBottom w:val="0"/>
          <w:divBdr>
            <w:top w:val="none" w:sz="0" w:space="0" w:color="auto"/>
            <w:left w:val="none" w:sz="0" w:space="0" w:color="auto"/>
            <w:bottom w:val="none" w:sz="0" w:space="0" w:color="auto"/>
            <w:right w:val="none" w:sz="0" w:space="0" w:color="auto"/>
          </w:divBdr>
        </w:div>
        <w:div w:id="909579951">
          <w:marLeft w:val="1166"/>
          <w:marRight w:val="0"/>
          <w:marTop w:val="0"/>
          <w:marBottom w:val="0"/>
          <w:divBdr>
            <w:top w:val="none" w:sz="0" w:space="0" w:color="auto"/>
            <w:left w:val="none" w:sz="0" w:space="0" w:color="auto"/>
            <w:bottom w:val="none" w:sz="0" w:space="0" w:color="auto"/>
            <w:right w:val="none" w:sz="0" w:space="0" w:color="auto"/>
          </w:divBdr>
        </w:div>
        <w:div w:id="448594065">
          <w:marLeft w:val="1886"/>
          <w:marRight w:val="0"/>
          <w:marTop w:val="0"/>
          <w:marBottom w:val="0"/>
          <w:divBdr>
            <w:top w:val="none" w:sz="0" w:space="0" w:color="auto"/>
            <w:left w:val="none" w:sz="0" w:space="0" w:color="auto"/>
            <w:bottom w:val="none" w:sz="0" w:space="0" w:color="auto"/>
            <w:right w:val="none" w:sz="0" w:space="0" w:color="auto"/>
          </w:divBdr>
        </w:div>
        <w:div w:id="492330909">
          <w:marLeft w:val="1166"/>
          <w:marRight w:val="0"/>
          <w:marTop w:val="0"/>
          <w:marBottom w:val="0"/>
          <w:divBdr>
            <w:top w:val="none" w:sz="0" w:space="0" w:color="auto"/>
            <w:left w:val="none" w:sz="0" w:space="0" w:color="auto"/>
            <w:bottom w:val="none" w:sz="0" w:space="0" w:color="auto"/>
            <w:right w:val="none" w:sz="0" w:space="0" w:color="auto"/>
          </w:divBdr>
        </w:div>
        <w:div w:id="1879471335">
          <w:marLeft w:val="1886"/>
          <w:marRight w:val="0"/>
          <w:marTop w:val="0"/>
          <w:marBottom w:val="0"/>
          <w:divBdr>
            <w:top w:val="none" w:sz="0" w:space="0" w:color="auto"/>
            <w:left w:val="none" w:sz="0" w:space="0" w:color="auto"/>
            <w:bottom w:val="none" w:sz="0" w:space="0" w:color="auto"/>
            <w:right w:val="none" w:sz="0" w:space="0" w:color="auto"/>
          </w:divBdr>
        </w:div>
        <w:div w:id="1190147592">
          <w:marLeft w:val="1886"/>
          <w:marRight w:val="0"/>
          <w:marTop w:val="0"/>
          <w:marBottom w:val="0"/>
          <w:divBdr>
            <w:top w:val="none" w:sz="0" w:space="0" w:color="auto"/>
            <w:left w:val="none" w:sz="0" w:space="0" w:color="auto"/>
            <w:bottom w:val="none" w:sz="0" w:space="0" w:color="auto"/>
            <w:right w:val="none" w:sz="0" w:space="0" w:color="auto"/>
          </w:divBdr>
        </w:div>
      </w:divsChild>
    </w:div>
    <w:div w:id="1969699393">
      <w:bodyDiv w:val="1"/>
      <w:marLeft w:val="0"/>
      <w:marRight w:val="0"/>
      <w:marTop w:val="0"/>
      <w:marBottom w:val="0"/>
      <w:divBdr>
        <w:top w:val="none" w:sz="0" w:space="0" w:color="auto"/>
        <w:left w:val="none" w:sz="0" w:space="0" w:color="auto"/>
        <w:bottom w:val="none" w:sz="0" w:space="0" w:color="auto"/>
        <w:right w:val="none" w:sz="0" w:space="0" w:color="auto"/>
      </w:divBdr>
    </w:div>
    <w:div w:id="1984770768">
      <w:bodyDiv w:val="1"/>
      <w:marLeft w:val="0"/>
      <w:marRight w:val="0"/>
      <w:marTop w:val="0"/>
      <w:marBottom w:val="0"/>
      <w:divBdr>
        <w:top w:val="none" w:sz="0" w:space="0" w:color="auto"/>
        <w:left w:val="none" w:sz="0" w:space="0" w:color="auto"/>
        <w:bottom w:val="none" w:sz="0" w:space="0" w:color="auto"/>
        <w:right w:val="none" w:sz="0" w:space="0" w:color="auto"/>
      </w:divBdr>
    </w:div>
    <w:div w:id="1996907536">
      <w:bodyDiv w:val="1"/>
      <w:marLeft w:val="0"/>
      <w:marRight w:val="0"/>
      <w:marTop w:val="0"/>
      <w:marBottom w:val="0"/>
      <w:divBdr>
        <w:top w:val="none" w:sz="0" w:space="0" w:color="auto"/>
        <w:left w:val="none" w:sz="0" w:space="0" w:color="auto"/>
        <w:bottom w:val="none" w:sz="0" w:space="0" w:color="auto"/>
        <w:right w:val="none" w:sz="0" w:space="0" w:color="auto"/>
      </w:divBdr>
      <w:divsChild>
        <w:div w:id="615914612">
          <w:marLeft w:val="547"/>
          <w:marRight w:val="0"/>
          <w:marTop w:val="154"/>
          <w:marBottom w:val="0"/>
          <w:divBdr>
            <w:top w:val="none" w:sz="0" w:space="0" w:color="auto"/>
            <w:left w:val="none" w:sz="0" w:space="0" w:color="auto"/>
            <w:bottom w:val="none" w:sz="0" w:space="0" w:color="auto"/>
            <w:right w:val="none" w:sz="0" w:space="0" w:color="auto"/>
          </w:divBdr>
        </w:div>
        <w:div w:id="1809319092">
          <w:marLeft w:val="1166"/>
          <w:marRight w:val="0"/>
          <w:marTop w:val="134"/>
          <w:marBottom w:val="0"/>
          <w:divBdr>
            <w:top w:val="none" w:sz="0" w:space="0" w:color="auto"/>
            <w:left w:val="none" w:sz="0" w:space="0" w:color="auto"/>
            <w:bottom w:val="none" w:sz="0" w:space="0" w:color="auto"/>
            <w:right w:val="none" w:sz="0" w:space="0" w:color="auto"/>
          </w:divBdr>
        </w:div>
      </w:divsChild>
    </w:div>
    <w:div w:id="1999379203">
      <w:bodyDiv w:val="1"/>
      <w:marLeft w:val="0"/>
      <w:marRight w:val="0"/>
      <w:marTop w:val="0"/>
      <w:marBottom w:val="0"/>
      <w:divBdr>
        <w:top w:val="none" w:sz="0" w:space="0" w:color="auto"/>
        <w:left w:val="none" w:sz="0" w:space="0" w:color="auto"/>
        <w:bottom w:val="none" w:sz="0" w:space="0" w:color="auto"/>
        <w:right w:val="none" w:sz="0" w:space="0" w:color="auto"/>
      </w:divBdr>
    </w:div>
    <w:div w:id="2001541246">
      <w:bodyDiv w:val="1"/>
      <w:marLeft w:val="0"/>
      <w:marRight w:val="0"/>
      <w:marTop w:val="0"/>
      <w:marBottom w:val="0"/>
      <w:divBdr>
        <w:top w:val="none" w:sz="0" w:space="0" w:color="auto"/>
        <w:left w:val="none" w:sz="0" w:space="0" w:color="auto"/>
        <w:bottom w:val="none" w:sz="0" w:space="0" w:color="auto"/>
        <w:right w:val="none" w:sz="0" w:space="0" w:color="auto"/>
      </w:divBdr>
    </w:div>
    <w:div w:id="2010253806">
      <w:bodyDiv w:val="1"/>
      <w:marLeft w:val="0"/>
      <w:marRight w:val="0"/>
      <w:marTop w:val="0"/>
      <w:marBottom w:val="0"/>
      <w:divBdr>
        <w:top w:val="none" w:sz="0" w:space="0" w:color="auto"/>
        <w:left w:val="none" w:sz="0" w:space="0" w:color="auto"/>
        <w:bottom w:val="none" w:sz="0" w:space="0" w:color="auto"/>
        <w:right w:val="none" w:sz="0" w:space="0" w:color="auto"/>
      </w:divBdr>
    </w:div>
    <w:div w:id="2037926416">
      <w:bodyDiv w:val="1"/>
      <w:marLeft w:val="0"/>
      <w:marRight w:val="0"/>
      <w:marTop w:val="0"/>
      <w:marBottom w:val="0"/>
      <w:divBdr>
        <w:top w:val="none" w:sz="0" w:space="0" w:color="auto"/>
        <w:left w:val="none" w:sz="0" w:space="0" w:color="auto"/>
        <w:bottom w:val="none" w:sz="0" w:space="0" w:color="auto"/>
        <w:right w:val="none" w:sz="0" w:space="0" w:color="auto"/>
      </w:divBdr>
    </w:div>
    <w:div w:id="2048482131">
      <w:bodyDiv w:val="1"/>
      <w:marLeft w:val="0"/>
      <w:marRight w:val="0"/>
      <w:marTop w:val="0"/>
      <w:marBottom w:val="0"/>
      <w:divBdr>
        <w:top w:val="none" w:sz="0" w:space="0" w:color="auto"/>
        <w:left w:val="none" w:sz="0" w:space="0" w:color="auto"/>
        <w:bottom w:val="none" w:sz="0" w:space="0" w:color="auto"/>
        <w:right w:val="none" w:sz="0" w:space="0" w:color="auto"/>
      </w:divBdr>
      <w:divsChild>
        <w:div w:id="335501652">
          <w:marLeft w:val="547"/>
          <w:marRight w:val="0"/>
          <w:marTop w:val="154"/>
          <w:marBottom w:val="0"/>
          <w:divBdr>
            <w:top w:val="none" w:sz="0" w:space="0" w:color="auto"/>
            <w:left w:val="none" w:sz="0" w:space="0" w:color="auto"/>
            <w:bottom w:val="none" w:sz="0" w:space="0" w:color="auto"/>
            <w:right w:val="none" w:sz="0" w:space="0" w:color="auto"/>
          </w:divBdr>
        </w:div>
        <w:div w:id="766313853">
          <w:marLeft w:val="1166"/>
          <w:marRight w:val="0"/>
          <w:marTop w:val="134"/>
          <w:marBottom w:val="0"/>
          <w:divBdr>
            <w:top w:val="none" w:sz="0" w:space="0" w:color="auto"/>
            <w:left w:val="none" w:sz="0" w:space="0" w:color="auto"/>
            <w:bottom w:val="none" w:sz="0" w:space="0" w:color="auto"/>
            <w:right w:val="none" w:sz="0" w:space="0" w:color="auto"/>
          </w:divBdr>
        </w:div>
        <w:div w:id="1783725598">
          <w:marLeft w:val="1166"/>
          <w:marRight w:val="0"/>
          <w:marTop w:val="134"/>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D5037D-9B88-4B7A-9A1B-ED588974C1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8</Pages>
  <Words>2454</Words>
  <Characters>13989</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16411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Mueller, Axel (Nokia - FR/Paris-Saclay)</cp:lastModifiedBy>
  <cp:revision>14</cp:revision>
  <dcterms:created xsi:type="dcterms:W3CDTF">2019-10-01T18:52:00Z</dcterms:created>
  <dcterms:modified xsi:type="dcterms:W3CDTF">2019-10-03T18:41:00Z</dcterms:modified>
</cp:coreProperties>
</file>